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480"/>
        <w:jc w:val="left"/>
      </w:pPr>
      <w:r>
        <w:rPr>
          <w:rFonts w:ascii="Arial" w:cs="Arial" w:eastAsia="Arial" w:hAnsi="Arial"/>
          <w:b/>
          <w:bCs/>
          <w:i w:val="false"/>
          <w:iCs w:val="false"/>
          <w:color w:val="E8B47B"/>
          <w:sz w:val="52"/>
          <w:szCs w:val="52"/>
        </w:rPr>
        <w:t xml:space="preserve">ORACLE</w:t>
      </w:r>
    </w:p>
    <w:p>
      <w:pPr>
        <w:spacing w:after="60" w:before="0"/>
        <w:jc w:val="left"/>
      </w:pPr>
      <w:r>
        <w:rPr>
          <w:rFonts w:ascii="Arial" w:cs="Arial" w:eastAsia="Arial" w:hAnsi="Arial"/>
          <w:b/>
          <w:bCs/>
          <w:i w:val="false"/>
          <w:iCs w:val="false"/>
          <w:color w:val="1F4E79"/>
          <w:sz w:val="32"/>
          <w:szCs w:val="32"/>
        </w:rPr>
        <w:t xml:space="preserve">v1.6.1  —  Asian Session Level Integration</w:t>
      </w:r>
    </w:p>
    <w:p>
      <w:pPr>
        <w:spacing w:after="240" w:before="0"/>
        <w:jc w:val="left"/>
      </w:pPr>
      <w:r>
        <w:rPr>
          <w:rFonts w:ascii="Arial" w:cs="Arial" w:eastAsia="Arial" w:hAnsi="Arial"/>
          <w:b w:val="false"/>
          <w:bCs w:val="false"/>
          <w:i w:val="false"/>
          <w:iCs w:val="false"/>
          <w:color w:val="8A9BB8"/>
          <w:sz w:val="24"/>
          <w:szCs w:val="24"/>
        </w:rPr>
        <w:t xml:space="preserve">Version Specification &amp; Build Plan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CCCCCC" w:sz="4"/>
              <w:left w:val="single" w:color="CCCCCC" w:sz="4"/>
              <w:bottom w:val="single" w:color="CCCCCC" w:sz="4"/>
              <w:right w:val="single" w:color="CCCCCC" w:sz="4"/>
            </w:tcBorders>
            <w:shd w:fill="080C18" w:val="clear"/>
            <w:tcMar>
              <w:top w:type="dxa" w:w="80"/>
              <w:left w:type="dxa" w:w="120"/>
              <w:bottom w:type="dxa" w:w="80"/>
              <w:right w:type="dxa" w:w="120"/>
            </w:tcMar>
            <w:vAlign w:val="center"/>
          </w:tcPr>
          <w:p>
            <w:pPr>
              <w:jc w:val="center"/>
            </w:pPr>
            <w:r>
              <w:rPr>
                <w:rFonts w:ascii="Arial" w:cs="Arial" w:eastAsia="Arial" w:hAnsi="Arial"/>
                <w:b/>
                <w:bCs/>
                <w:i w:val="false"/>
                <w:iCs w:val="false"/>
                <w:color w:val="E8B47B"/>
                <w:sz w:val="18"/>
                <w:szCs w:val="18"/>
              </w:rPr>
              <w:t xml:space="preserve">Status</w:t>
            </w:r>
          </w:p>
        </w:tc>
        <w:tc>
          <w:tcPr>
            <w:tcW w:type="dxa" w:w="2340"/>
            <w:tcBorders>
              <w:top w:val="single" w:color="CCCCCC" w:sz="4"/>
              <w:left w:val="single" w:color="CCCCCC" w:sz="4"/>
              <w:bottom w:val="single" w:color="CCCCCC" w:sz="4"/>
              <w:right w:val="single" w:color="CCCCCC" w:sz="4"/>
            </w:tcBorders>
            <w:shd w:fill="1F3A5F" w:val="clear"/>
            <w:tcMar>
              <w:top w:type="dxa" w:w="80"/>
              <w:left w:type="dxa" w:w="120"/>
              <w:bottom w:type="dxa" w:w="80"/>
              <w:right w:type="dxa" w:w="120"/>
            </w:tcMar>
            <w:vAlign w:val="center"/>
          </w:tcPr>
          <w:p>
            <w:pPr>
              <w:jc w:val="center"/>
            </w:pPr>
            <w:r>
              <w:rPr>
                <w:rFonts w:ascii="Arial" w:cs="Arial" w:eastAsia="Arial" w:hAnsi="Arial"/>
                <w:b/>
                <w:bCs/>
                <w:i w:val="false"/>
                <w:iCs w:val="false"/>
                <w:color w:val="1CB8A0"/>
                <w:sz w:val="18"/>
                <w:szCs w:val="18"/>
              </w:rPr>
              <w:t xml:space="preserve">PENDING</w:t>
            </w:r>
          </w:p>
        </w:tc>
        <w:tc>
          <w:tcPr>
            <w:tcW w:type="dxa" w:w="2340"/>
            <w:tcBorders>
              <w:top w:val="single" w:color="CCCCCC" w:sz="4"/>
              <w:left w:val="single" w:color="CCCCCC" w:sz="4"/>
              <w:bottom w:val="single" w:color="CCCCCC" w:sz="4"/>
              <w:right w:val="single" w:color="CCCCCC" w:sz="4"/>
            </w:tcBorders>
            <w:shd w:fill="080C18" w:val="clear"/>
            <w:tcMar>
              <w:top w:type="dxa" w:w="80"/>
              <w:left w:type="dxa" w:w="120"/>
              <w:bottom w:type="dxa" w:w="80"/>
              <w:right w:type="dxa" w:w="120"/>
            </w:tcMar>
            <w:vAlign w:val="center"/>
          </w:tcPr>
          <w:p>
            <w:pPr>
              <w:jc w:val="center"/>
            </w:pPr>
            <w:r>
              <w:rPr>
                <w:rFonts w:ascii="Arial" w:cs="Arial" w:eastAsia="Arial" w:hAnsi="Arial"/>
                <w:b/>
                <w:bCs/>
                <w:i w:val="false"/>
                <w:iCs w:val="false"/>
                <w:color w:val="E8B47B"/>
                <w:sz w:val="18"/>
                <w:szCs w:val="18"/>
              </w:rPr>
              <w:t xml:space="preserve">Build trigger</w:t>
            </w:r>
          </w:p>
        </w:tc>
        <w:tc>
          <w:tcPr>
            <w:tcW w:type="dxa" w:w="2340"/>
            <w:tcBorders>
              <w:top w:val="single" w:color="CCCCCC" w:sz="4"/>
              <w:left w:val="single" w:color="CCCCCC" w:sz="4"/>
              <w:bottom w:val="single" w:color="CCCCCC" w:sz="4"/>
              <w:right w:val="single" w:color="CCCCCC" w:sz="4"/>
            </w:tcBorders>
            <w:shd w:fill="1F3A5F"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FFFFFF"/>
                <w:sz w:val="18"/>
                <w:szCs w:val="18"/>
              </w:rPr>
              <w:t xml:space="preserve">v1.5 CSV delivered 19 Apr 2026</w:t>
            </w:r>
          </w:p>
        </w:tc>
      </w:tr>
    </w:tbl>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Instrument</w:t>
            </w:r>
          </w:p>
        </w:tc>
        <w:tc>
          <w:tcPr>
            <w:tcW w:type="dxa" w:w="234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NQ / MNQ Futures</w:t>
            </w:r>
          </w:p>
        </w:tc>
        <w:tc>
          <w:tcPr>
            <w:tcW w:type="dxa" w:w="234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Platform</w:t>
            </w:r>
          </w:p>
        </w:tc>
        <w:tc>
          <w:tcPr>
            <w:tcW w:type="dxa" w:w="234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TradingView Pine Script v5</w:t>
            </w:r>
          </w:p>
        </w:tc>
      </w:tr>
      <w:tr>
        <w:tc>
          <w:tcPr>
            <w:tcW w:type="dxa" w:w="234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Chart</w:t>
            </w:r>
          </w:p>
        </w:tc>
        <w:tc>
          <w:tcPr>
            <w:tcW w:type="dxa" w:w="234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1-Minute</w:t>
            </w:r>
          </w:p>
        </w:tc>
        <w:tc>
          <w:tcPr>
            <w:tcW w:type="dxa" w:w="234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Scripts</w:t>
            </w:r>
          </w:p>
        </w:tc>
        <w:tc>
          <w:tcPr>
            <w:tcW w:type="dxa" w:w="234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Oracle_Basic/Pro/Master_v1.6.1</w:t>
            </w:r>
          </w:p>
        </w:tc>
      </w:tr>
      <w:tr>
        <w:tc>
          <w:tcPr>
            <w:tcW w:type="dxa" w:w="234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Base version</w:t>
            </w:r>
          </w:p>
        </w:tc>
        <w:tc>
          <w:tcPr>
            <w:tcW w:type="dxa" w:w="234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 Standard (all 18 items)</w:t>
            </w:r>
          </w:p>
        </w:tc>
        <w:tc>
          <w:tcPr>
            <w:tcW w:type="dxa" w:w="234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Forward test</w:t>
            </w:r>
          </w:p>
        </w:tc>
        <w:tc>
          <w:tcPr>
            <w:tcW w:type="dxa" w:w="234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4 weeks minimum post-release</w:t>
            </w:r>
          </w:p>
        </w:tc>
      </w:tr>
      <w:tr>
        <w:tc>
          <w:tcPr>
            <w:tcW w:type="dxa" w:w="234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Author</w:t>
            </w:r>
          </w:p>
        </w:tc>
        <w:tc>
          <w:tcPr>
            <w:tcW w:type="dxa" w:w="234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marvinft</w:t>
            </w:r>
          </w:p>
        </w:tc>
        <w:tc>
          <w:tcPr>
            <w:tcW w:type="dxa" w:w="234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Document date</w:t>
            </w:r>
          </w:p>
        </w:tc>
        <w:tc>
          <w:tcPr>
            <w:tcW w:type="dxa" w:w="234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April 2026</w:t>
            </w:r>
          </w:p>
        </w:tc>
      </w:tr>
    </w:tbl>
    <w:p>
      <w:pPr>
        <w:pBdr>
          <w:bottom w:val="single" w:color="2A3550" w:sz="6" w:space="1"/>
        </w:pBdr>
        <w:spacing w:after="160" w:before="160"/>
      </w:pPr>
    </w:p>
    <w:p>
      <w:pPr>
        <w:pStyle w:val="Heading1"/>
        <w:spacing w:after="160" w:before="320"/>
      </w:pPr>
      <w:r>
        <w:rPr>
          <w:rFonts w:ascii="Arial" w:cs="Arial" w:eastAsia="Arial" w:hAnsi="Arial"/>
          <w:b/>
          <w:bCs/>
          <w:color w:val="080C18"/>
          <w:sz w:val="32"/>
          <w:szCs w:val="32"/>
        </w:rPr>
        <w:t xml:space="preserve">1  Purpose</w:t>
      </w:r>
    </w:p>
    <w:p>
      <w:pPr>
        <w:spacing w:after="120" w:before="0"/>
        <w:jc w:val="left"/>
      </w:pPr>
      <w:r>
        <w:rPr>
          <w:rFonts w:ascii="Arial" w:cs="Arial" w:eastAsia="Arial" w:hAnsi="Arial"/>
          <w:b w:val="false"/>
          <w:bCs w:val="false"/>
          <w:i w:val="false"/>
          <w:iCs w:val="false"/>
          <w:color w:val="000000"/>
          <w:sz w:val="20"/>
          <w:szCs w:val="20"/>
        </w:rPr>
        <w:t xml:space="preserve">Oracle v1.6.1 is a targeted extension of the v1.6 Standard build. It adds the Asian session High, Low and Midpoint as structural levels within Oracle's existing level framework — applying the same level bias, retest confirmation and flip detection logic that v1.6 Standard introduces for all other level types.</w:t>
      </w:r>
    </w:p>
    <w:p>
      <w:pPr>
        <w:spacing w:after="120" w:before="0"/>
        <w:jc w:val="left"/>
      </w:pPr>
      <w:r>
        <w:rPr>
          <w:rFonts w:ascii="Arial" w:cs="Arial" w:eastAsia="Arial" w:hAnsi="Arial"/>
          <w:b w:val="false"/>
          <w:bCs w:val="false"/>
          <w:i w:val="false"/>
          <w:iCs w:val="false"/>
          <w:color w:val="000000"/>
          <w:sz w:val="20"/>
          <w:szCs w:val="20"/>
        </w:rPr>
        <w:t xml:space="preserve"/>
      </w:r>
    </w:p>
    <w:p>
      <w:pPr>
        <w:spacing w:after="120" w:before="0"/>
        <w:jc w:val="left"/>
      </w:pPr>
      <w:r>
        <w:rPr>
          <w:rFonts w:ascii="Arial" w:cs="Arial" w:eastAsia="Arial" w:hAnsi="Arial"/>
          <w:b w:val="false"/>
          <w:bCs w:val="false"/>
          <w:i w:val="false"/>
          <w:iCs w:val="false"/>
          <w:color w:val="000000"/>
          <w:sz w:val="20"/>
          <w:szCs w:val="20"/>
        </w:rPr>
        <w:t xml:space="preserve">The rationale is evidence-based. Three forward test observations from the v1.5 test period directly validate the need for Asian levels:</w:t>
      </w:r>
    </w:p>
    <w:p>
      <w:pPr>
        <w:spacing w:after="120" w:before="0"/>
        <w:jc w:val="left"/>
      </w:pPr>
      <w:r>
        <w:rPr>
          <w:rFonts w:ascii="Arial" w:cs="Arial" w:eastAsia="Arial" w:hAnsi="Arial"/>
          <w:b w:val="false"/>
          <w:bCs w:val="false"/>
          <w:i w:val="false"/>
          <w:iCs w:val="false"/>
          <w:color w:val="000000"/>
          <w:sz w:val="20"/>
          <w:szCs w:val="20"/>
        </w:rPr>
        <w:t xml:space="preserve"/>
      </w:r>
    </w:p>
    <w:p>
      <w:pPr>
        <w:pStyle w:val="ListParagraph"/>
        <w:numPr>
          <w:ilvl w:val="0"/>
          <w:numId w:val="2"/>
        </w:numPr>
        <w:spacing w:after="40" w:before="40"/>
      </w:pPr>
      <w:r>
        <w:rPr>
          <w:rFonts w:ascii="Arial" w:cs="Arial" w:eastAsia="Arial" w:hAnsi="Arial"/>
          <w:b w:val="false"/>
          <w:bCs w:val="false"/>
          <w:color w:val="000000"/>
          <w:sz w:val="20"/>
          <w:szCs w:val="20"/>
        </w:rPr>
        <w:t xml:space="preserve">1 April 2026 — Asian high triple rejection followed by full flip and 300+ point rally. The level defined the entire session's structure.</w:t>
      </w:r>
    </w:p>
    <w:p>
      <w:pPr>
        <w:pStyle w:val="ListParagraph"/>
        <w:numPr>
          <w:ilvl w:val="0"/>
          <w:numId w:val="2"/>
        </w:numPr>
        <w:spacing w:after="40" w:before="40"/>
      </w:pPr>
      <w:r>
        <w:rPr>
          <w:rFonts w:ascii="Arial" w:cs="Arial" w:eastAsia="Arial" w:hAnsi="Arial"/>
          <w:b w:val="false"/>
          <w:bCs w:val="false"/>
          <w:color w:val="000000"/>
          <w:sz w:val="20"/>
          <w:szCs w:val="20"/>
        </w:rPr>
        <w:t xml:space="preserve">2 April 2026 (tariff shock) — Asian low sweep at 09:45 produced a 455-point long opportunity. v1.5 captured +4pts via duration timer. A structural TP at the Asian high would have captured the full move.</w:t>
      </w:r>
    </w:p>
    <w:p>
      <w:pPr>
        <w:pStyle w:val="ListParagraph"/>
        <w:numPr>
          <w:ilvl w:val="0"/>
          <w:numId w:val="2"/>
        </w:numPr>
        <w:spacing w:after="40" w:before="40"/>
      </w:pPr>
      <w:r>
        <w:rPr>
          <w:rFonts w:ascii="Arial" w:cs="Arial" w:eastAsia="Arial" w:hAnsi="Arial"/>
          <w:b w:val="false"/>
          <w:bCs w:val="false"/>
          <w:color w:val="000000"/>
          <w:sz w:val="20"/>
          <w:szCs w:val="20"/>
        </w:rPr>
        <w:t xml:space="preserve">3 April 2026 (Good Friday) — Overnight resistance at the Asian high held cleanly throughout the shortened session.</w:t>
      </w:r>
    </w:p>
    <w:p>
      <w:pPr>
        <w:spacing w:after="120" w:before="0"/>
        <w:jc w:val="left"/>
      </w:pPr>
      <w:r>
        <w:rPr>
          <w:rFonts w:ascii="Arial" w:cs="Arial" w:eastAsia="Arial" w:hAnsi="Arial"/>
          <w:b w:val="false"/>
          <w:bCs w:val="false"/>
          <w:i w:val="false"/>
          <w:iCs w:val="false"/>
          <w:color w:val="000000"/>
          <w:sz w:val="20"/>
          <w:szCs w:val="20"/>
        </w:rPr>
        <w:t xml:space="preserve"/>
      </w:r>
    </w:p>
    <w:p>
      <w:pPr>
        <w:spacing w:after="120" w:before="0"/>
        <w:jc w:val="left"/>
      </w:pPr>
      <w:r>
        <w:rPr>
          <w:rFonts w:ascii="Arial" w:cs="Arial" w:eastAsia="Arial" w:hAnsi="Arial"/>
          <w:b w:val="false"/>
          <w:bCs w:val="false"/>
          <w:i/>
          <w:iCs/>
          <w:color w:val="8A9BB8"/>
          <w:sz w:val="20"/>
          <w:szCs w:val="20"/>
        </w:rPr>
        <w:t xml:space="preserve">The goal of v1.6.1 is to get live data on how Oracle behaves when it is aware of the Asian session range — specifically whether the Asian High and Low hold as credible structural TP targets in normal (non-tariff-shock) market conditions. This data becomes the evidence base for the full v1.7 Three Session merge.</w:t>
      </w:r>
    </w:p>
    <w:p>
      <w:pPr>
        <w:pBdr>
          <w:bottom w:val="single" w:color="2A3550" w:sz="6" w:space="1"/>
        </w:pBdr>
        <w:spacing w:after="160" w:before="160"/>
      </w:pPr>
    </w:p>
    <w:p>
      <w:pPr>
        <w:pStyle w:val="Heading1"/>
        <w:spacing w:after="160" w:before="320"/>
      </w:pPr>
      <w:r>
        <w:rPr>
          <w:rFonts w:ascii="Arial" w:cs="Arial" w:eastAsia="Arial" w:hAnsi="Arial"/>
          <w:b/>
          <w:bCs/>
          <w:color w:val="080C18"/>
          <w:sz w:val="32"/>
          <w:szCs w:val="32"/>
        </w:rPr>
        <w:t xml:space="preserve">2  Position in the Roadmap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single" w:color="BA7517" w:sz="4"/>
              <w:left w:val="single" w:color="BA7517" w:sz="4"/>
              <w:bottom w:val="single" w:color="BA7517" w:sz="4"/>
              <w:right w:val="single" w:color="BA7517" w:sz="4"/>
            </w:tcBorders>
            <w:shd w:fill="BA7517"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IMPORTANT</w:t>
            </w:r>
          </w:p>
        </w:tc>
        <w:tc>
          <w:tcPr>
            <w:tcW w:type="dxa" w:w="8160"/>
            <w:tcBorders>
              <w:top w:val="single" w:color="BA7517" w:sz="4"/>
              <w:left w:val="single" w:color="BA7517" w:sz="4"/>
              <w:bottom w:val="single" w:color="BA7517" w:sz="4"/>
              <w:right w:val="single" w:color="BA7517" w:sz="4"/>
            </w:tcBorders>
            <w:shd w:fill="F8F4EB"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v1.6.1 is not a replacement for any existing roadmap version. It is an additive sub-version that sits between v1.6 Standard and v1.7. The core roadmap sequence and governance principles are unchanged.</w:t>
            </w:r>
          </w:p>
        </w:tc>
      </w:tr>
    </w:tbl>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2000"/>
        <w:gridCol w:w="1600"/>
        <w:gridCol w:w="4560"/>
      </w:tblGrid>
      <w:tr>
        <w:tc>
          <w:tcPr>
            <w:tcW w:type="dxa" w:w="12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Version</w:t>
            </w:r>
          </w:p>
        </w:tc>
        <w:tc>
          <w:tcPr>
            <w:tcW w:type="dxa" w:w="20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Status</w:t>
            </w:r>
          </w:p>
        </w:tc>
        <w:tc>
          <w:tcPr>
            <w:tcW w:type="dxa" w:w="16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Timeline</w:t>
            </w:r>
          </w:p>
        </w:tc>
        <w:tc>
          <w:tcPr>
            <w:tcW w:type="dxa" w:w="456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Relationship to v1.6.1</w:t>
            </w:r>
          </w:p>
        </w:tc>
      </w:tr>
      <w:tr>
        <w:tc>
          <w:tcPr>
            <w:tcW w:type="dxa" w:w="1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v1.6 Standard</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PENDING — post 19 Apr</w:t>
            </w:r>
          </w:p>
        </w:tc>
        <w:tc>
          <w:tcPr>
            <w:tcW w:type="dxa" w:w="16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~3 May 2026</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v1.6.1 is built on top of v1.6 Standard. All 18 items from the Standard update list are included in full. v1.6.1 adds only the Asian level module.</w:t>
            </w:r>
          </w:p>
        </w:tc>
      </w:tr>
      <w:tr>
        <w:tc>
          <w:tcPr>
            <w:tcW w:type="dxa" w:w="1200"/>
            <w:tcBorders>
              <w:top w:val="single" w:color="CCCCCC" w:sz="4"/>
              <w:left w:val="single" w:color="CCCCCC" w:sz="4"/>
              <w:bottom w:val="single" w:color="CCCCCC" w:sz="4"/>
              <w:right w:val="single" w:color="CCCCCC" w:sz="4"/>
            </w:tcBorders>
            <w:shd w:fill="E0FAF7" w:val="clear"/>
            <w:tcMar>
              <w:top w:type="dxa" w:w="80"/>
              <w:left w:type="dxa" w:w="120"/>
              <w:bottom w:type="dxa" w:w="80"/>
              <w:right w:type="dxa" w:w="120"/>
            </w:tcMar>
            <w:vAlign w:val="center"/>
          </w:tcPr>
          <w:p>
            <w:pPr>
              <w:jc w:val="left"/>
            </w:pPr>
            <w:r>
              <w:rPr>
                <w:rFonts w:ascii="Arial" w:cs="Arial" w:eastAsia="Arial" w:hAnsi="Arial"/>
                <w:b/>
                <w:bCs/>
                <w:i w:val="false"/>
                <w:iCs w:val="false"/>
                <w:color w:val="1F4E79"/>
                <w:sz w:val="18"/>
                <w:szCs w:val="18"/>
              </w:rPr>
              <w:t xml:space="preserve">v1.6.1</w:t>
            </w:r>
          </w:p>
        </w:tc>
        <w:tc>
          <w:tcPr>
            <w:tcW w:type="dxa" w:w="2000"/>
            <w:tcBorders>
              <w:top w:val="single" w:color="CCCCCC" w:sz="4"/>
              <w:left w:val="single" w:color="CCCCCC" w:sz="4"/>
              <w:bottom w:val="single" w:color="CCCCCC" w:sz="4"/>
              <w:right w:val="single" w:color="CCCCCC" w:sz="4"/>
            </w:tcBorders>
            <w:shd w:fill="E0FAF7" w:val="clear"/>
            <w:tcMar>
              <w:top w:type="dxa" w:w="80"/>
              <w:left w:type="dxa" w:w="120"/>
              <w:bottom w:type="dxa" w:w="80"/>
              <w:right w:type="dxa" w:w="120"/>
            </w:tcMar>
            <w:vAlign w:val="center"/>
          </w:tcPr>
          <w:p>
            <w:pPr>
              <w:jc w:val="left"/>
            </w:pPr>
            <w:r>
              <w:rPr>
                <w:rFonts w:ascii="Arial" w:cs="Arial" w:eastAsia="Arial" w:hAnsi="Arial"/>
                <w:b/>
                <w:bCs/>
                <w:i w:val="false"/>
                <w:iCs w:val="false"/>
                <w:color w:val="1CB8A0"/>
                <w:sz w:val="18"/>
                <w:szCs w:val="18"/>
              </w:rPr>
              <w:t xml:space="preserve">THIS VERSION</w:t>
            </w:r>
          </w:p>
        </w:tc>
        <w:tc>
          <w:tcPr>
            <w:tcW w:type="dxa" w:w="1600"/>
            <w:tcBorders>
              <w:top w:val="single" w:color="CCCCCC" w:sz="4"/>
              <w:left w:val="single" w:color="CCCCCC" w:sz="4"/>
              <w:bottom w:val="single" w:color="CCCCCC" w:sz="4"/>
              <w:right w:val="single" w:color="CCCCCC"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~May 2026</w:t>
            </w:r>
          </w:p>
        </w:tc>
        <w:tc>
          <w:tcPr>
            <w:tcW w:type="dxa" w:w="4560"/>
            <w:tcBorders>
              <w:top w:val="single" w:color="CCCCCC" w:sz="4"/>
              <w:left w:val="single" w:color="CCCCCC" w:sz="4"/>
              <w:bottom w:val="single" w:color="CCCCCC" w:sz="4"/>
              <w:right w:val="single" w:color="CCCCCC" w:sz="4"/>
            </w:tcBorders>
            <w:shd w:fill="E0FAF7"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Built immediately after v1.6 Standard is verified. Adds Asian High/Low/Mid levels with bias and structural TP integration. 4-week forward test.</w:t>
            </w:r>
          </w:p>
        </w:tc>
      </w:tr>
      <w:tr>
        <w:tc>
          <w:tcPr>
            <w:tcW w:type="dxa" w:w="1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v1.6 Sentiment</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PENDING</w:t>
            </w:r>
          </w:p>
        </w:tc>
        <w:tc>
          <w:tcPr>
            <w:tcW w:type="dxa" w:w="16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~Jun 2026</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Proceeds as planned after v1.6.1 forward test. v1.6.1 data informs whether Asian level bias should be incorporated into the HTF sentiment filter.</w:t>
            </w:r>
          </w:p>
        </w:tc>
      </w:tr>
      <w:tr>
        <w:tc>
          <w:tcPr>
            <w:tcW w:type="dxa" w:w="12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v1.7</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PENDING</w:t>
            </w:r>
          </w:p>
        </w:tc>
        <w:tc>
          <w:tcPr>
            <w:tcW w:type="dxa" w:w="16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Q3 2026</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v1.6.1 forward test data replaces one of the v1.7 prerequisites — specifically the need to validate Asian level behaviour in live conditions before the full Three Session merge.</w:t>
            </w:r>
          </w:p>
        </w:tc>
      </w:tr>
    </w:tbl>
    <w:p>
      <w:pPr>
        <w:pBdr>
          <w:bottom w:val="single" w:color="2A3550" w:sz="6" w:space="1"/>
        </w:pBdr>
        <w:spacing w:after="160" w:before="160"/>
      </w:pPr>
    </w:p>
    <w:p>
      <w:r>
        <w:br w:type="page"/>
      </w:r>
    </w:p>
    <w:p>
      <w:pPr>
        <w:pStyle w:val="Heading1"/>
        <w:spacing w:after="160" w:before="320"/>
      </w:pPr>
      <w:r>
        <w:rPr>
          <w:rFonts w:ascii="Arial" w:cs="Arial" w:eastAsia="Arial" w:hAnsi="Arial"/>
          <w:b/>
          <w:bCs/>
          <w:color w:val="080C18"/>
          <w:sz w:val="32"/>
          <w:szCs w:val="32"/>
        </w:rPr>
        <w:t xml:space="preserve">3  Scope — What Is and Is Not Included</w:t>
      </w:r>
    </w:p>
    <w:p>
      <w:pPr>
        <w:pStyle w:val="Heading2"/>
        <w:spacing w:after="120" w:before="240"/>
      </w:pPr>
      <w:r>
        <w:rPr>
          <w:rFonts w:ascii="Arial" w:cs="Arial" w:eastAsia="Arial" w:hAnsi="Arial"/>
          <w:b/>
          <w:bCs/>
          <w:color w:val="1F4E79"/>
          <w:sz w:val="24"/>
          <w:szCs w:val="24"/>
        </w:rPr>
        <w:t xml:space="preserve">3.1  What is included</w:t>
      </w:r>
    </w:p>
    <w:p>
      <w:pPr>
        <w:spacing w:after="120" w:before="0"/>
        <w:jc w:val="left"/>
      </w:pPr>
      <w:r>
        <w:rPr>
          <w:rFonts w:ascii="Arial" w:cs="Arial" w:eastAsia="Arial" w:hAnsi="Arial"/>
          <w:b w:val="false"/>
          <w:bCs w:val="false"/>
          <w:i w:val="false"/>
          <w:iCs w:val="false"/>
          <w:color w:val="000000"/>
          <w:sz w:val="20"/>
          <w:szCs w:val="20"/>
        </w:rPr>
        <w:t xml:space="preserve">v1.6.1 contains every item from the v1.6 Standard 18-item update list, plus the following Asian session additions:</w:t>
      </w:r>
    </w:p>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2800"/>
        <w:gridCol w:w="1000"/>
        <w:gridCol w:w="5160"/>
      </w:tblGrid>
      <w:tr>
        <w:tc>
          <w:tcPr>
            <w:tcW w:type="dxa" w:w="4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w:t>
            </w:r>
          </w:p>
        </w:tc>
        <w:tc>
          <w:tcPr>
            <w:tcW w:type="dxa" w:w="28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Item</w:t>
            </w:r>
          </w:p>
        </w:tc>
        <w:tc>
          <w:tcPr>
            <w:tcW w:type="dxa" w:w="10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Priority</w:t>
            </w:r>
          </w:p>
        </w:tc>
        <w:tc>
          <w:tcPr>
            <w:tcW w:type="dxa" w:w="516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Detail</w:t>
            </w:r>
          </w:p>
        </w:tc>
      </w:tr>
      <w:tr>
        <w:tc>
          <w:tcPr>
            <w:tcW w:type="dxa" w:w="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A1</w:t>
            </w:r>
          </w:p>
        </w:tc>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session H/L/Mid — calculation</w:t>
            </w:r>
          </w:p>
        </w:tc>
        <w:tc>
          <w:tcPr>
            <w:tcW w:type="dxa" w:w="10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EF5350"/>
                <w:sz w:val="18"/>
                <w:szCs w:val="18"/>
              </w:rPr>
              <w:t xml:space="preserve">CRITICAL</w:t>
            </w:r>
          </w:p>
        </w:tc>
        <w:tc>
          <w:tcPr>
            <w:tcW w:type="dxa" w:w="5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Track Asian session High, Low and Midpoint. Session window: 18:00–06:00 NY time (configurable). H/L locked at 06:00 NY. Mid = (High + Low) / 2. Values reset each new Asian session at 18:00 NY. Calculated via bar-by-bar scan within session window — no request.security() required.</w:t>
            </w:r>
          </w:p>
        </w:tc>
      </w:tr>
      <w:tr>
        <w:tc>
          <w:tcPr>
            <w:tcW w:type="dxa" w:w="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A2</w:t>
            </w:r>
          </w:p>
        </w:tc>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session H/L/Mid — chart drawing</w:t>
            </w:r>
          </w:p>
        </w:tc>
        <w:tc>
          <w:tcPr>
            <w:tcW w:type="dxa" w:w="10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BA7517"/>
                <w:sz w:val="18"/>
                <w:szCs w:val="18"/>
              </w:rPr>
              <w:t xml:space="preserve">HIGH</w:t>
            </w:r>
          </w:p>
        </w:tc>
        <w:tc>
          <w:tcPr>
            <w:tcW w:type="dxa" w:w="5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Draw three horizontal lines: Asian High (cyan), Asian Low (cyan), Asian Midpoint (cyan dashed). Lines extend right from first bar of session. Labelled 'Asian High', 'Asian Low', 'Asian Mid'. Separate ON/OFF toggle. Colour configurable. Lines deleted and redrawn at each new session.</w:t>
            </w:r>
          </w:p>
        </w:tc>
      </w:tr>
      <w:tr>
        <w:tc>
          <w:tcPr>
            <w:tcW w:type="dxa" w:w="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A3</w:t>
            </w:r>
          </w:p>
        </w:tc>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level bias integration</w:t>
            </w:r>
          </w:p>
        </w:tc>
        <w:tc>
          <w:tcPr>
            <w:tcW w:type="dxa" w:w="10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EF5350"/>
                <w:sz w:val="18"/>
                <w:szCs w:val="18"/>
              </w:rPr>
              <w:t xml:space="preserve">CRITICAL</w:t>
            </w:r>
          </w:p>
        </w:tc>
        <w:tc>
          <w:tcPr>
            <w:tcW w:type="dxa" w:w="5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High added to shortLevel checks — shorts only when approaching from below. Asian Low added to longLevel checks — longs only when approaching from above. Asian Mid is direction-neutral — qualifies for both longs and shorts depending on approach side. Same nearLevel() touch zone logic as all other levels (configurable, default 8pts).</w:t>
            </w:r>
          </w:p>
        </w:tc>
      </w:tr>
      <w:tr>
        <w:tc>
          <w:tcPr>
            <w:tcW w:type="dxa" w:w="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A4</w:t>
            </w:r>
          </w:p>
        </w:tc>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level flip detection</w:t>
            </w:r>
          </w:p>
        </w:tc>
        <w:tc>
          <w:tcPr>
            <w:tcW w:type="dxa" w:w="10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BA7517"/>
                <w:sz w:val="18"/>
                <w:szCs w:val="18"/>
              </w:rPr>
              <w:t xml:space="preserve">HIGH</w:t>
            </w:r>
          </w:p>
        </w:tc>
        <w:tc>
          <w:tcPr>
            <w:tcW w:type="dxa" w:w="5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Same flip logic as v1.6 Standard PDH/PDL levels. If price closes decisively through Asian High (N bars above, configurable), Asian High flips to support — longs now valid. If price closes decisively through Asian Low, flips to resistance — shorts now valid. Flip resets on next Asian session.</w:t>
            </w:r>
          </w:p>
        </w:tc>
      </w:tr>
      <w:tr>
        <w:tc>
          <w:tcPr>
            <w:tcW w:type="dxa" w:w="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A5</w:t>
            </w:r>
          </w:p>
        </w:tc>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level structural TP</w:t>
            </w:r>
          </w:p>
        </w:tc>
        <w:tc>
          <w:tcPr>
            <w:tcW w:type="dxa" w:w="10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EF5350"/>
                <w:sz w:val="18"/>
                <w:szCs w:val="18"/>
              </w:rPr>
              <w:t xml:space="preserve">CRITICAL</w:t>
            </w:r>
          </w:p>
        </w:tc>
        <w:tc>
          <w:tcPr>
            <w:tcW w:type="dxa" w:w="5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When in a long trade entered at/near Asian Low, structural TP target = Asian High. When in a short entered at/near Asian High, structural TP = Asian Low. Uses the Item 6B structural TP logic from v1.6 Standard. Minimum range threshold: Asian range must be &gt;= minAsianRangePts (default 60pts) for the structural TP to be valid — prevents using a compressed overnight range as a TP target.</w:t>
            </w:r>
          </w:p>
        </w:tc>
      </w:tr>
      <w:tr>
        <w:tc>
          <w:tcPr>
            <w:tcW w:type="dxa" w:w="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A6</w:t>
            </w:r>
          </w:p>
        </w:tc>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level dashboard row</w:t>
            </w:r>
          </w:p>
        </w:tc>
        <w:tc>
          <w:tcPr>
            <w:tcW w:type="dxa" w:w="10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2E75B6"/>
                <w:sz w:val="18"/>
                <w:szCs w:val="18"/>
              </w:rPr>
              <w:t xml:space="preserve">MEDIUM</w:t>
            </w:r>
          </w:p>
        </w:tc>
        <w:tc>
          <w:tcPr>
            <w:tcW w:type="dxa" w:w="5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Add 'Asian' row to the BOT STATUS summary table showing: Asian High price, Asian Low price, range in points, and current bias (Shorts / Longs / Neutral). Updates in real time. Visible only during and after Asian session on each trading day.</w:t>
            </w:r>
          </w:p>
        </w:tc>
      </w:tr>
      <w:tr>
        <w:tc>
          <w:tcPr>
            <w:tcW w:type="dxa" w:w="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A7</w:t>
            </w:r>
          </w:p>
        </w:tc>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level touch counter</w:t>
            </w:r>
          </w:p>
        </w:tc>
        <w:tc>
          <w:tcPr>
            <w:tcW w:type="dxa" w:w="10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LOW</w:t>
            </w:r>
          </w:p>
        </w:tc>
        <w:tc>
          <w:tcPr>
            <w:tcW w:type="dxa" w:w="51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Track number of times price has touched the Asian High and Asian Low during the current session. Display as small label next to the level line (e.g. '×2'). Touch = price enters the nearLevel() zone. Resets each session. Toggle ON/OFF independently.</w:t>
            </w:r>
          </w:p>
        </w:tc>
      </w:tr>
    </w:tbl>
    <w:p>
      <w:pPr>
        <w:spacing w:after="120" w:before="0"/>
        <w:jc w:val="left"/>
      </w:pPr>
      <w:r>
        <w:rPr>
          <w:rFonts w:ascii="Arial" w:cs="Arial" w:eastAsia="Arial" w:hAnsi="Arial"/>
          <w:b w:val="false"/>
          <w:bCs w:val="false"/>
          <w:i w:val="false"/>
          <w:iCs w:val="false"/>
          <w:color w:val="000000"/>
          <w:sz w:val="20"/>
          <w:szCs w:val="20"/>
        </w:rPr>
        <w:t xml:space="preserve"/>
      </w:r>
    </w:p>
    <w:p>
      <w:pPr>
        <w:pStyle w:val="Heading2"/>
        <w:spacing w:after="120" w:before="240"/>
      </w:pPr>
      <w:r>
        <w:rPr>
          <w:rFonts w:ascii="Arial" w:cs="Arial" w:eastAsia="Arial" w:hAnsi="Arial"/>
          <w:b/>
          <w:bCs/>
          <w:color w:val="1F4E79"/>
          <w:sz w:val="24"/>
          <w:szCs w:val="24"/>
        </w:rPr>
        <w:t xml:space="preserve">3.2  What is NOT included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single" w:color="EF5350" w:sz="4"/>
              <w:left w:val="single" w:color="EF5350" w:sz="4"/>
              <w:bottom w:val="single" w:color="EF5350" w:sz="4"/>
              <w:right w:val="single" w:color="EF5350" w:sz="4"/>
            </w:tcBorders>
            <w:shd w:fill="EF5350"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SCOPE BOUNDARY</w:t>
            </w:r>
          </w:p>
        </w:tc>
        <w:tc>
          <w:tcPr>
            <w:tcW w:type="dxa" w:w="8160"/>
            <w:tcBorders>
              <w:top w:val="single" w:color="EF5350" w:sz="4"/>
              <w:left w:val="single" w:color="EF5350" w:sz="4"/>
              <w:bottom w:val="single" w:color="EF5350" w:sz="4"/>
              <w:right w:val="single" w:color="EF5350" w:sz="4"/>
            </w:tcBorders>
            <w:shd w:fill="F8F4EB"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The following features are confirmed OUT OF SCOPE for v1.6.1. They remain in v1.7 as originally planned. Adding them now would undermine the purpose of v1.6.1 — which is to test the levels themselves, not the signals derived from them.</w:t>
            </w:r>
          </w:p>
        </w:tc>
      </w:tr>
    </w:tbl>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1200"/>
        <w:gridCol w:w="5360"/>
      </w:tblGrid>
      <w:tr>
        <w:tc>
          <w:tcPr>
            <w:tcW w:type="dxa" w:w="28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Feature</w:t>
            </w:r>
          </w:p>
        </w:tc>
        <w:tc>
          <w:tcPr>
            <w:tcW w:type="dxa" w:w="12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Version</w:t>
            </w:r>
          </w:p>
        </w:tc>
        <w:tc>
          <w:tcPr>
            <w:tcW w:type="dxa" w:w="536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Reason excluded from v1.6.1</w:t>
            </w:r>
          </w:p>
        </w:tc>
      </w:tr>
      <w:tr>
        <w:tc>
          <w:tcPr>
            <w:tcW w:type="dxa" w:w="28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sweep signals (snap-back candle)</w:t>
            </w:r>
          </w:p>
        </w:tc>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v1.7</w:t>
            </w:r>
          </w:p>
        </w:tc>
        <w:tc>
          <w:tcPr>
            <w:tcW w:type="dxa" w:w="53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Signal logic is a separate layer of complexity. Adding sweeps without the cascading bias filter creates an incomplete implementation. Four weeks of level data needed first.</w:t>
            </w:r>
          </w:p>
        </w:tc>
      </w:tr>
      <w:tr>
        <w:tc>
          <w:tcPr>
            <w:tcW w:type="dxa" w:w="28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London session H/L/Mid</w:t>
            </w:r>
          </w:p>
        </w:tc>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v1.7</w:t>
            </w:r>
          </w:p>
        </w:tc>
        <w:tc>
          <w:tcPr>
            <w:tcW w:type="dxa" w:w="53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London range tracking requires session interaction logic with Asian range. Out of scope — one session at a time.</w:t>
            </w:r>
          </w:p>
        </w:tc>
      </w:tr>
      <w:tr>
        <w:tc>
          <w:tcPr>
            <w:tcW w:type="dxa" w:w="28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Cascading session bias filter</w:t>
            </w:r>
          </w:p>
        </w:tc>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v1.7</w:t>
            </w:r>
          </w:p>
        </w:tc>
        <w:tc>
          <w:tcPr>
            <w:tcW w:type="dxa" w:w="53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Requires both Asian and London ranges plus HTF sentiment data. Not ready until v1.6 Sentiment data is available.</w:t>
            </w:r>
          </w:p>
        </w:tc>
      </w:tr>
      <w:tr>
        <w:tc>
          <w:tcPr>
            <w:tcW w:type="dxa" w:w="28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Fair Value Gap signals</w:t>
            </w:r>
          </w:p>
        </w:tc>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v1.7</w:t>
            </w:r>
          </w:p>
        </w:tc>
        <w:tc>
          <w:tcPr>
            <w:tcW w:type="dxa" w:w="53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FVG logic is independent of the Asian level additions. Kept in v1.7 to avoid overloading v1.6.1's test scope.</w:t>
            </w:r>
          </w:p>
        </w:tc>
      </w:tr>
      <w:tr>
        <w:tc>
          <w:tcPr>
            <w:tcW w:type="dxa" w:w="28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Psychological level dots</w:t>
            </w:r>
          </w:p>
        </w:tc>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v1.7</w:t>
            </w:r>
          </w:p>
        </w:tc>
        <w:tc>
          <w:tcPr>
            <w:tcW w:type="dxa" w:w="53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Visual aid — not relevant to level bias testing.</w:t>
            </w:r>
          </w:p>
        </w:tc>
      </w:tr>
      <w:tr>
        <w:tc>
          <w:tcPr>
            <w:tcW w:type="dxa" w:w="28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Session background shading</w:t>
            </w:r>
          </w:p>
        </w:tc>
        <w:tc>
          <w:tcPr>
            <w:tcW w:type="dxa" w:w="12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v1.7</w:t>
            </w:r>
          </w:p>
        </w:tc>
        <w:tc>
          <w:tcPr>
            <w:tcW w:type="dxa" w:w="53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Visual aid — already partially implemented in v1.5 (London/NY). Full session shading including Asian in v1.7.</w:t>
            </w:r>
          </w:p>
        </w:tc>
      </w:tr>
    </w:tbl>
    <w:p>
      <w:pPr>
        <w:pBdr>
          <w:bottom w:val="single" w:color="2A3550" w:sz="6" w:space="1"/>
        </w:pBdr>
        <w:spacing w:after="160" w:before="160"/>
      </w:pPr>
    </w:p>
    <w:p>
      <w:r>
        <w:br w:type="page"/>
      </w:r>
    </w:p>
    <w:p>
      <w:pPr>
        <w:pStyle w:val="Heading1"/>
        <w:spacing w:after="160" w:before="320"/>
      </w:pPr>
      <w:r>
        <w:rPr>
          <w:rFonts w:ascii="Arial" w:cs="Arial" w:eastAsia="Arial" w:hAnsi="Arial"/>
          <w:b/>
          <w:bCs/>
          <w:color w:val="080C18"/>
          <w:sz w:val="32"/>
          <w:szCs w:val="32"/>
        </w:rPr>
        <w:t xml:space="preserve">4  New Parameters — Asian Session Module</w:t>
      </w:r>
    </w:p>
    <w:p>
      <w:pPr>
        <w:spacing w:after="120" w:before="0"/>
        <w:jc w:val="left"/>
      </w:pPr>
      <w:r>
        <w:rPr>
          <w:rFonts w:ascii="Arial" w:cs="Arial" w:eastAsia="Arial" w:hAnsi="Arial"/>
          <w:b w:val="false"/>
          <w:bCs w:val="false"/>
          <w:i w:val="false"/>
          <w:iCs w:val="false"/>
          <w:color w:val="000000"/>
          <w:sz w:val="20"/>
          <w:szCs w:val="20"/>
        </w:rPr>
        <w:t xml:space="preserve">All new parameters are added to a dedicated 'Asian Session' group in the settings panel. They appear below the existing Key Levels group. All have sensible defaults — no changes required before first backtest.</w:t>
      </w:r>
    </w:p>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000"/>
        <w:gridCol w:w="1400"/>
        <w:gridCol w:w="4560"/>
      </w:tblGrid>
      <w:tr>
        <w:tc>
          <w:tcPr>
            <w:tcW w:type="dxa" w:w="24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Parameter</w:t>
            </w:r>
          </w:p>
        </w:tc>
        <w:tc>
          <w:tcPr>
            <w:tcW w:type="dxa" w:w="10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Default</w:t>
            </w:r>
          </w:p>
        </w:tc>
        <w:tc>
          <w:tcPr>
            <w:tcW w:type="dxa" w:w="14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Type</w:t>
            </w:r>
          </w:p>
        </w:tc>
        <w:tc>
          <w:tcPr>
            <w:tcW w:type="dxa" w:w="456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Notes</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useAsianLevels</w:t>
            </w:r>
          </w:p>
        </w:tc>
        <w:tc>
          <w:tcPr>
            <w:tcW w:type="dxa" w:w="1000"/>
            <w:tcBorders>
              <w:top w:val="single" w:color="CCCCCC" w:sz="4"/>
              <w:left w:val="single" w:color="CCCCCC" w:sz="4"/>
              <w:bottom w:val="single" w:color="CCCCCC" w:sz="4"/>
              <w:right w:val="single" w:color="CCCCCC" w:sz="4"/>
            </w:tcBorders>
            <w:shd w:fill="F0FCFB"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000000"/>
                <w:sz w:val="18"/>
                <w:szCs w:val="18"/>
              </w:rPr>
              <w:t xml:space="preserve">ON</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Toggle</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Master switch — enables all Asian session level features. OFF removes lines, labels, bias and structural TP.</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asianSessionStart</w:t>
            </w:r>
          </w:p>
        </w:tc>
        <w:tc>
          <w:tcPr>
            <w:tcW w:type="dxa" w:w="1000"/>
            <w:tcBorders>
              <w:top w:val="single" w:color="CCCCCC" w:sz="4"/>
              <w:left w:val="single" w:color="CCCCCC" w:sz="4"/>
              <w:bottom w:val="single" w:color="CCCCCC" w:sz="4"/>
              <w:right w:val="single" w:color="CCCCCC" w:sz="4"/>
            </w:tcBorders>
            <w:shd w:fill="F0FCFB"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000000"/>
                <w:sz w:val="18"/>
                <w:szCs w:val="18"/>
              </w:rPr>
              <w:t xml:space="preserve">18:00</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Time</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Start of Asian session in NY time. 18:00 = CME overnight open. Configurable for different timezones.</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asianSessionEnd</w:t>
            </w:r>
          </w:p>
        </w:tc>
        <w:tc>
          <w:tcPr>
            <w:tcW w:type="dxa" w:w="1000"/>
            <w:tcBorders>
              <w:top w:val="single" w:color="CCCCCC" w:sz="4"/>
              <w:left w:val="single" w:color="CCCCCC" w:sz="4"/>
              <w:bottom w:val="single" w:color="CCCCCC" w:sz="4"/>
              <w:right w:val="single" w:color="CCCCCC" w:sz="4"/>
            </w:tcBorders>
            <w:shd w:fill="F0FCFB"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000000"/>
                <w:sz w:val="18"/>
                <w:szCs w:val="18"/>
              </w:rPr>
              <w:t xml:space="preserve">06:00</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Time</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End of Asian session — H/L locked at this time. Configurable.</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showAsianLines</w:t>
            </w:r>
          </w:p>
        </w:tc>
        <w:tc>
          <w:tcPr>
            <w:tcW w:type="dxa" w:w="1000"/>
            <w:tcBorders>
              <w:top w:val="single" w:color="CCCCCC" w:sz="4"/>
              <w:left w:val="single" w:color="CCCCCC" w:sz="4"/>
              <w:bottom w:val="single" w:color="CCCCCC" w:sz="4"/>
              <w:right w:val="single" w:color="CCCCCC" w:sz="4"/>
            </w:tcBorders>
            <w:shd w:fill="F0FCFB"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000000"/>
                <w:sz w:val="18"/>
                <w:szCs w:val="18"/>
              </w:rPr>
              <w:t xml:space="preserve">ON</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Toggle</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Show/hide Asian H/L/Mid lines on chart. Independent of useAsianLevels — levels can be active without being drawn.</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asianLineColor</w:t>
            </w:r>
          </w:p>
        </w:tc>
        <w:tc>
          <w:tcPr>
            <w:tcW w:type="dxa" w:w="1000"/>
            <w:tcBorders>
              <w:top w:val="single" w:color="CCCCCC" w:sz="4"/>
              <w:left w:val="single" w:color="CCCCCC" w:sz="4"/>
              <w:bottom w:val="single" w:color="CCCCCC" w:sz="4"/>
              <w:right w:val="single" w:color="CCCCCC" w:sz="4"/>
            </w:tcBorders>
            <w:shd w:fill="F0FCFB"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000000"/>
                <w:sz w:val="18"/>
                <w:szCs w:val="18"/>
              </w:rPr>
              <w:t xml:space="preserve">Cyan</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Color</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Colour of Asian H/L lines. Default cyan to visually distinguish from PDH/PDL (red/green) and PWH/PWL (blue).</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asianMidStyle</w:t>
            </w:r>
          </w:p>
        </w:tc>
        <w:tc>
          <w:tcPr>
            <w:tcW w:type="dxa" w:w="1000"/>
            <w:tcBorders>
              <w:top w:val="single" w:color="CCCCCC" w:sz="4"/>
              <w:left w:val="single" w:color="CCCCCC" w:sz="4"/>
              <w:bottom w:val="single" w:color="CCCCCC" w:sz="4"/>
              <w:right w:val="single" w:color="CCCCCC" w:sz="4"/>
            </w:tcBorders>
            <w:shd w:fill="F0FCFB"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000000"/>
                <w:sz w:val="18"/>
                <w:szCs w:val="18"/>
              </w:rPr>
              <w:t xml:space="preserve">Dashed</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Style</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Asian Midpoint line style. Dashed by default to distinguish from H/L solid lines.</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minAsianRangePts</w:t>
            </w:r>
          </w:p>
        </w:tc>
        <w:tc>
          <w:tcPr>
            <w:tcW w:type="dxa" w:w="1000"/>
            <w:tcBorders>
              <w:top w:val="single" w:color="CCCCCC" w:sz="4"/>
              <w:left w:val="single" w:color="CCCCCC" w:sz="4"/>
              <w:bottom w:val="single" w:color="CCCCCC" w:sz="4"/>
              <w:right w:val="single" w:color="CCCCCC" w:sz="4"/>
            </w:tcBorders>
            <w:shd w:fill="F0FCFB"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000000"/>
                <w:sz w:val="18"/>
                <w:szCs w:val="18"/>
              </w:rPr>
              <w:t xml:space="preserve">60pts</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Float</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Minimum Asian range (High minus Low) required for structural TP to activate. Below this threshold, Asian levels draw but do not act as TP targets. Prevents compressed overnight ranges producing unrealistic TP distances.</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asianFlipBars</w:t>
            </w:r>
          </w:p>
        </w:tc>
        <w:tc>
          <w:tcPr>
            <w:tcW w:type="dxa" w:w="1000"/>
            <w:tcBorders>
              <w:top w:val="single" w:color="CCCCCC" w:sz="4"/>
              <w:left w:val="single" w:color="CCCCCC" w:sz="4"/>
              <w:bottom w:val="single" w:color="CCCCCC" w:sz="4"/>
              <w:right w:val="single" w:color="CCCCCC" w:sz="4"/>
            </w:tcBorders>
            <w:shd w:fill="F0FCFB"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000000"/>
                <w:sz w:val="18"/>
                <w:szCs w:val="18"/>
              </w:rPr>
              <w:t xml:space="preserve">3 bars</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Int</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Number of consecutive closes on the opposite side of an Asian level required to trigger flip detection. Matches v1.6 Standard flip detection threshold for consistency.</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showAsianTouchCount</w:t>
            </w:r>
          </w:p>
        </w:tc>
        <w:tc>
          <w:tcPr>
            <w:tcW w:type="dxa" w:w="1000"/>
            <w:tcBorders>
              <w:top w:val="single" w:color="CCCCCC" w:sz="4"/>
              <w:left w:val="single" w:color="CCCCCC" w:sz="4"/>
              <w:bottom w:val="single" w:color="CCCCCC" w:sz="4"/>
              <w:right w:val="single" w:color="CCCCCC" w:sz="4"/>
            </w:tcBorders>
            <w:shd w:fill="F0FCFB"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000000"/>
                <w:sz w:val="18"/>
                <w:szCs w:val="18"/>
              </w:rPr>
              <w:t xml:space="preserve">ON</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Toggle</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Show touch counter label next to Asian H/L lines. '×1', '×2' etc. Resets each session.</w:t>
            </w:r>
          </w:p>
        </w:tc>
      </w:tr>
      <w:tr>
        <w:tc>
          <w:tcPr>
            <w:tcW w:type="dxa" w:w="24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showAsianDashRow</w:t>
            </w:r>
          </w:p>
        </w:tc>
        <w:tc>
          <w:tcPr>
            <w:tcW w:type="dxa" w:w="1000"/>
            <w:tcBorders>
              <w:top w:val="single" w:color="CCCCCC" w:sz="4"/>
              <w:left w:val="single" w:color="CCCCCC" w:sz="4"/>
              <w:bottom w:val="single" w:color="CCCCCC" w:sz="4"/>
              <w:right w:val="single" w:color="CCCCCC" w:sz="4"/>
            </w:tcBorders>
            <w:shd w:fill="F0FCFB" w:val="clear"/>
            <w:tcMar>
              <w:top w:type="dxa" w:w="80"/>
              <w:left w:type="dxa" w:w="120"/>
              <w:bottom w:type="dxa" w:w="80"/>
              <w:right w:type="dxa" w:w="120"/>
            </w:tcMar>
            <w:vAlign w:val="center"/>
          </w:tcPr>
          <w:p>
            <w:pPr>
              <w:jc w:val="center"/>
            </w:pPr>
            <w:r>
              <w:rPr>
                <w:rFonts w:ascii="Arial" w:cs="Arial" w:eastAsia="Arial" w:hAnsi="Arial"/>
                <w:b w:val="false"/>
                <w:bCs w:val="false"/>
                <w:i w:val="false"/>
                <w:iCs w:val="false"/>
                <w:color w:val="000000"/>
                <w:sz w:val="18"/>
                <w:szCs w:val="18"/>
              </w:rPr>
              <w:t xml:space="preserve">ON</w:t>
            </w:r>
          </w:p>
        </w:tc>
        <w:tc>
          <w:tcPr>
            <w:tcW w:type="dxa" w:w="14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Toggle</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Show Asian session row in the BOT STATUS summary table. Displays current H/L prices, range and bias.</w:t>
            </w:r>
          </w:p>
        </w:tc>
      </w:tr>
    </w:tbl>
    <w:p>
      <w:pPr>
        <w:pBdr>
          <w:bottom w:val="single" w:color="2A3550" w:sz="6" w:space="1"/>
        </w:pBdr>
        <w:spacing w:after="160" w:before="160"/>
      </w:pPr>
    </w:p>
    <w:p>
      <w:pPr>
        <w:pStyle w:val="Heading1"/>
        <w:spacing w:after="160" w:before="320"/>
      </w:pPr>
      <w:r>
        <w:rPr>
          <w:rFonts w:ascii="Arial" w:cs="Arial" w:eastAsia="Arial" w:hAnsi="Arial"/>
          <w:b/>
          <w:bCs/>
          <w:color w:val="080C18"/>
          <w:sz w:val="32"/>
          <w:szCs w:val="32"/>
        </w:rPr>
        <w:t xml:space="preserve">5  Implementation Notes</w:t>
      </w:r>
    </w:p>
    <w:p>
      <w:pPr>
        <w:pStyle w:val="Heading2"/>
        <w:spacing w:after="120" w:before="240"/>
      </w:pPr>
      <w:r>
        <w:rPr>
          <w:rFonts w:ascii="Arial" w:cs="Arial" w:eastAsia="Arial" w:hAnsi="Arial"/>
          <w:b/>
          <w:bCs/>
          <w:color w:val="1F4E79"/>
          <w:sz w:val="24"/>
          <w:szCs w:val="24"/>
        </w:rPr>
        <w:t xml:space="preserve">5.1  Asian H/L calculation — no request.security() required</w:t>
      </w:r>
    </w:p>
    <w:p>
      <w:pPr>
        <w:spacing w:after="120" w:before="0"/>
        <w:jc w:val="left"/>
      </w:pPr>
      <w:r>
        <w:rPr>
          <w:rFonts w:ascii="Arial" w:cs="Arial" w:eastAsia="Arial" w:hAnsi="Arial"/>
          <w:b w:val="false"/>
          <w:bCs w:val="false"/>
          <w:i w:val="false"/>
          <w:iCs w:val="false"/>
          <w:color w:val="000000"/>
          <w:sz w:val="20"/>
          <w:szCs w:val="20"/>
        </w:rPr>
        <w:t xml:space="preserve">The Asian session High and Low are calculated by tracking price bar-by-bar within the session window. This avoids the lookahead bias that can arise with request.security() on intraday sessions and is consistent with how v1.5 calculates the Friday Close.</w:t>
      </w:r>
    </w:p>
    <w:p>
      <w:pPr>
        <w:spacing w:after="120" w:before="0"/>
        <w:jc w:val="left"/>
      </w:pPr>
      <w:r>
        <w:rPr>
          <w:rFonts w:ascii="Arial" w:cs="Arial" w:eastAsia="Arial" w:hAnsi="Arial"/>
          <w:b w:val="false"/>
          <w:bCs w:val="false"/>
          <w:i w:val="false"/>
          <w:iCs w:val="false"/>
          <w:color w:val="000000"/>
          <w:sz w:val="20"/>
          <w:szCs w:val="20"/>
        </w:rPr>
        <w:t xml:space="preserve"/>
      </w:r>
    </w:p>
    <w:p>
      <w:pPr>
        <w:spacing w:after="120" w:before="0"/>
        <w:jc w:val="left"/>
      </w:pPr>
      <w:r>
        <w:rPr>
          <w:rFonts w:ascii="Arial" w:cs="Arial" w:eastAsia="Arial" w:hAnsi="Arial"/>
          <w:b w:val="false"/>
          <w:bCs w:val="false"/>
          <w:i w:val="false"/>
          <w:iCs w:val="false"/>
          <w:color w:val="000000"/>
          <w:sz w:val="20"/>
          <w:szCs w:val="20"/>
        </w:rPr>
        <w:t xml:space="preserve">The logic pattern:</w:t>
      </w:r>
    </w:p>
    <w:p>
      <w:pPr>
        <w:pStyle w:val="ListParagraph"/>
        <w:numPr>
          <w:ilvl w:val="0"/>
          <w:numId w:val="2"/>
        </w:numPr>
        <w:spacing w:after="40" w:before="40"/>
      </w:pPr>
      <w:r>
        <w:rPr>
          <w:rFonts w:ascii="Arial" w:cs="Arial" w:eastAsia="Arial" w:hAnsi="Arial"/>
          <w:b w:val="false"/>
          <w:bCs w:val="false"/>
          <w:color w:val="000000"/>
          <w:sz w:val="20"/>
          <w:szCs w:val="20"/>
        </w:rPr>
        <w:t xml:space="preserve">On each bar, check if current time is within the Asian session window (18:00–06:00 NY)</w:t>
      </w:r>
    </w:p>
    <w:p>
      <w:pPr>
        <w:pStyle w:val="ListParagraph"/>
        <w:numPr>
          <w:ilvl w:val="0"/>
          <w:numId w:val="2"/>
        </w:numPr>
        <w:spacing w:after="40" w:before="40"/>
      </w:pPr>
      <w:r>
        <w:rPr>
          <w:rFonts w:ascii="Arial" w:cs="Arial" w:eastAsia="Arial" w:hAnsi="Arial"/>
          <w:b w:val="false"/>
          <w:bCs w:val="false"/>
          <w:color w:val="000000"/>
          <w:sz w:val="20"/>
          <w:szCs w:val="20"/>
        </w:rPr>
        <w:t xml:space="preserve">Track a running high and low — update asianSessionHigh and asianSessionLow on each bar within the session</w:t>
      </w:r>
    </w:p>
    <w:p>
      <w:pPr>
        <w:pStyle w:val="ListParagraph"/>
        <w:numPr>
          <w:ilvl w:val="0"/>
          <w:numId w:val="2"/>
        </w:numPr>
        <w:spacing w:after="40" w:before="40"/>
      </w:pPr>
      <w:r>
        <w:rPr>
          <w:rFonts w:ascii="Arial" w:cs="Arial" w:eastAsia="Arial" w:hAnsi="Arial"/>
          <w:b w:val="false"/>
          <w:bCs w:val="false"/>
          <w:color w:val="000000"/>
          <w:sz w:val="20"/>
          <w:szCs w:val="20"/>
        </w:rPr>
        <w:t xml:space="preserve">At 06:00 NY (session end), lock the values — asianHigh and asianLow are now fixed for the remainder of the trading day</w:t>
      </w:r>
    </w:p>
    <w:p>
      <w:pPr>
        <w:pStyle w:val="ListParagraph"/>
        <w:numPr>
          <w:ilvl w:val="0"/>
          <w:numId w:val="2"/>
        </w:numPr>
        <w:spacing w:after="40" w:before="40"/>
      </w:pPr>
      <w:r>
        <w:rPr>
          <w:rFonts w:ascii="Arial" w:cs="Arial" w:eastAsia="Arial" w:hAnsi="Arial"/>
          <w:b w:val="false"/>
          <w:bCs w:val="false"/>
          <w:color w:val="000000"/>
          <w:sz w:val="20"/>
          <w:szCs w:val="20"/>
        </w:rPr>
        <w:t xml:space="preserve">At 18:00 NY (new session start), reset the running high and low and begin tracking again</w:t>
      </w:r>
    </w:p>
    <w:p>
      <w:pPr>
        <w:pStyle w:val="ListParagraph"/>
        <w:numPr>
          <w:ilvl w:val="0"/>
          <w:numId w:val="2"/>
        </w:numPr>
        <w:spacing w:after="40" w:before="40"/>
      </w:pPr>
      <w:r>
        <w:rPr>
          <w:rFonts w:ascii="Arial" w:cs="Arial" w:eastAsia="Arial" w:hAnsi="Arial"/>
          <w:b w:val="false"/>
          <w:bCs w:val="false"/>
          <w:color w:val="000000"/>
          <w:sz w:val="20"/>
          <w:szCs w:val="20"/>
        </w:rPr>
        <w:t xml:space="preserve">Midpoint is calculated as (asianHigh + asianLow) / 2 and updated continuously until session end, then locked</w:t>
      </w:r>
    </w:p>
    <w:p>
      <w:pPr>
        <w:spacing w:after="120" w:before="0"/>
        <w:jc w:val="left"/>
      </w:pPr>
      <w:r>
        <w:rPr>
          <w:rFonts w:ascii="Arial" w:cs="Arial" w:eastAsia="Arial" w:hAnsi="Arial"/>
          <w:b w:val="false"/>
          <w:bCs w:val="false"/>
          <w:i w:val="false"/>
          <w:iCs w:val="false"/>
          <w:color w:val="000000"/>
          <w:sz w:val="20"/>
          <w:szCs w:val="20"/>
        </w:rPr>
        <w:t xml:space="preserve"/>
      </w:r>
    </w:p>
    <w:p>
      <w:pPr>
        <w:pStyle w:val="Heading2"/>
        <w:spacing w:after="120" w:before="240"/>
      </w:pPr>
      <w:r>
        <w:rPr>
          <w:rFonts w:ascii="Arial" w:cs="Arial" w:eastAsia="Arial" w:hAnsi="Arial"/>
          <w:b/>
          <w:bCs/>
          <w:color w:val="1F4E79"/>
          <w:sz w:val="24"/>
          <w:szCs w:val="24"/>
        </w:rPr>
        <w:t xml:space="preserve">5.2  Integration with existing level framework</w:t>
      </w:r>
    </w:p>
    <w:p>
      <w:pPr>
        <w:spacing w:after="120" w:before="0"/>
        <w:jc w:val="left"/>
      </w:pPr>
      <w:r>
        <w:rPr>
          <w:rFonts w:ascii="Arial" w:cs="Arial" w:eastAsia="Arial" w:hAnsi="Arial"/>
          <w:b w:val="false"/>
          <w:bCs w:val="false"/>
          <w:i w:val="false"/>
          <w:iCs w:val="false"/>
          <w:color w:val="000000"/>
          <w:sz w:val="20"/>
          <w:szCs w:val="20"/>
        </w:rPr>
        <w:t xml:space="preserve">The Asian levels slot into the existing touchingLongLevel() and touchingShortLevel() helper functions introduced in v1.6 Standard. No new entry logic is required — the existing six signal types automatically qualify at Asian levels once they are added to the level arrays.</w:t>
      </w:r>
    </w:p>
    <w:p>
      <w:pPr>
        <w:spacing w:after="120" w:before="0"/>
        <w:jc w:val="left"/>
      </w:pPr>
      <w:r>
        <w:rPr>
          <w:rFonts w:ascii="Arial" w:cs="Arial" w:eastAsia="Arial" w:hAnsi="Arial"/>
          <w:b w:val="false"/>
          <w:bCs w:val="false"/>
          <w:i w:val="false"/>
          <w:iCs w:val="false"/>
          <w:color w:val="000000"/>
          <w:sz w:val="20"/>
          <w:szCs w:val="20"/>
        </w:rPr>
        <w:t xml:space="preserve"/>
      </w:r>
    </w:p>
    <w:p>
      <w:pPr>
        <w:spacing w:after="120" w:before="0"/>
        <w:jc w:val="left"/>
      </w:pPr>
      <w:r>
        <w:rPr>
          <w:rFonts w:ascii="Arial" w:cs="Arial" w:eastAsia="Arial" w:hAnsi="Arial"/>
          <w:b w:val="false"/>
          <w:bCs w:val="false"/>
          <w:i w:val="false"/>
          <w:iCs w:val="false"/>
          <w:color w:val="000000"/>
          <w:sz w:val="20"/>
          <w:szCs w:val="20"/>
        </w:rPr>
        <w:t xml:space="preserve">The nearLevel() function uses the same levelZonePts touch zone parameter as all other levels. No separate touch zone for Asian levels — consistency is more important than precision here.</w:t>
      </w:r>
    </w:p>
    <w:p>
      <w:pPr>
        <w:spacing w:after="120" w:before="0"/>
        <w:jc w:val="left"/>
      </w:pPr>
      <w:r>
        <w:rPr>
          <w:rFonts w:ascii="Arial" w:cs="Arial" w:eastAsia="Arial" w:hAnsi="Arial"/>
          <w:b w:val="false"/>
          <w:bCs w:val="false"/>
          <w:i w:val="false"/>
          <w:iCs w:val="false"/>
          <w:color w:val="000000"/>
          <w:sz w:val="20"/>
          <w:szCs w:val="20"/>
        </w:rPr>
        <w:t xml:space="preserve"/>
      </w:r>
    </w:p>
    <w:p>
      <w:pPr>
        <w:pStyle w:val="Heading2"/>
        <w:spacing w:after="120" w:before="240"/>
      </w:pPr>
      <w:r>
        <w:rPr>
          <w:rFonts w:ascii="Arial" w:cs="Arial" w:eastAsia="Arial" w:hAnsi="Arial"/>
          <w:b/>
          <w:bCs/>
          <w:color w:val="1F4E79"/>
          <w:sz w:val="24"/>
          <w:szCs w:val="24"/>
        </w:rPr>
        <w:t xml:space="preserve">5.3  Structural TP routing</w:t>
      </w:r>
    </w:p>
    <w:p>
      <w:pPr>
        <w:spacing w:after="120" w:before="0"/>
        <w:jc w:val="left"/>
      </w:pPr>
      <w:r>
        <w:rPr>
          <w:rFonts w:ascii="Arial" w:cs="Arial" w:eastAsia="Arial" w:hAnsi="Arial"/>
          <w:b w:val="false"/>
          <w:bCs w:val="false"/>
          <w:i w:val="false"/>
          <w:iCs w:val="false"/>
          <w:color w:val="000000"/>
          <w:sz w:val="20"/>
          <w:szCs w:val="20"/>
        </w:rPr>
        <w:t xml:space="preserve">The Item 6B structural TP logic in v1.6 Standard already contains a routing table: long at PDH uses PDL as TP, short at PDL uses PDH as TP, etc. Asian levels are added to this routing table:</w:t>
      </w:r>
    </w:p>
    <w:p>
      <w:pPr>
        <w:spacing w:after="120" w:before="0"/>
        <w:jc w:val="left"/>
      </w:pPr>
      <w:r>
        <w:rPr>
          <w:rFonts w:ascii="Arial" w:cs="Arial" w:eastAsia="Arial" w:hAnsi="Arial"/>
          <w:b w:val="false"/>
          <w:bCs w:val="false"/>
          <w:i w:val="false"/>
          <w:iCs w:val="false"/>
          <w:color w:val="000000"/>
          <w:sz w:val="20"/>
          <w:szCs w:val="20"/>
        </w:rPr>
        <w:t xml:space="preserve"/>
      </w:r>
    </w:p>
    <w:p>
      <w:pPr>
        <w:pStyle w:val="ListParagraph"/>
        <w:numPr>
          <w:ilvl w:val="0"/>
          <w:numId w:val="2"/>
        </w:numPr>
        <w:spacing w:after="40" w:before="40"/>
      </w:pPr>
      <w:r>
        <w:rPr>
          <w:rFonts w:ascii="Arial" w:cs="Arial" w:eastAsia="Arial" w:hAnsi="Arial"/>
          <w:b w:val="false"/>
          <w:bCs w:val="false"/>
          <w:color w:val="000000"/>
          <w:sz w:val="20"/>
          <w:szCs w:val="20"/>
        </w:rPr>
        <w:t xml:space="preserve">Long at Asian Low → TP = Asian High (if range &gt;= minAsianRangePts)</w:t>
      </w:r>
    </w:p>
    <w:p>
      <w:pPr>
        <w:pStyle w:val="ListParagraph"/>
        <w:numPr>
          <w:ilvl w:val="0"/>
          <w:numId w:val="2"/>
        </w:numPr>
        <w:spacing w:after="40" w:before="40"/>
      </w:pPr>
      <w:r>
        <w:rPr>
          <w:rFonts w:ascii="Arial" w:cs="Arial" w:eastAsia="Arial" w:hAnsi="Arial"/>
          <w:b w:val="false"/>
          <w:bCs w:val="false"/>
          <w:color w:val="000000"/>
          <w:sz w:val="20"/>
          <w:szCs w:val="20"/>
        </w:rPr>
        <w:t xml:space="preserve">Short at Asian High → TP = Asian Low (if range &gt;= minAsianRangePts)</w:t>
      </w:r>
    </w:p>
    <w:p>
      <w:pPr>
        <w:pStyle w:val="ListParagraph"/>
        <w:numPr>
          <w:ilvl w:val="0"/>
          <w:numId w:val="2"/>
        </w:numPr>
        <w:spacing w:after="40" w:before="40"/>
      </w:pPr>
      <w:r>
        <w:rPr>
          <w:rFonts w:ascii="Arial" w:cs="Arial" w:eastAsia="Arial" w:hAnsi="Arial"/>
          <w:b w:val="false"/>
          <w:bCs w:val="false"/>
          <w:color w:val="000000"/>
          <w:sz w:val="20"/>
          <w:szCs w:val="20"/>
        </w:rPr>
        <w:t xml:space="preserve">Long/Short at Asian Midpoint → TP = nearest next key level (Asian H or L depending on direction)</w:t>
      </w:r>
    </w:p>
    <w:p>
      <w:pPr>
        <w:pStyle w:val="ListParagraph"/>
        <w:numPr>
          <w:ilvl w:val="0"/>
          <w:numId w:val="2"/>
        </w:numPr>
        <w:spacing w:after="40" w:before="40"/>
      </w:pPr>
      <w:r>
        <w:rPr>
          <w:rFonts w:ascii="Arial" w:cs="Arial" w:eastAsia="Arial" w:hAnsi="Arial"/>
          <w:b w:val="false"/>
          <w:bCs w:val="false"/>
          <w:color w:val="000000"/>
          <w:sz w:val="20"/>
          <w:szCs w:val="20"/>
        </w:rPr>
        <w:t xml:space="preserve">If range &lt; minAsianRangePts → fall back to standard 2x SL dynamic R:R from v1.6 Standard</w:t>
      </w:r>
    </w:p>
    <w:p>
      <w:pPr>
        <w:spacing w:after="120" w:before="0"/>
        <w:jc w:val="left"/>
      </w:pPr>
      <w:r>
        <w:rPr>
          <w:rFonts w:ascii="Arial" w:cs="Arial" w:eastAsia="Arial" w:hAnsi="Arial"/>
          <w:b w:val="false"/>
          <w:bCs w:val="false"/>
          <w:i w:val="false"/>
          <w:iCs w:val="false"/>
          <w:color w:val="000000"/>
          <w:sz w:val="20"/>
          <w:szCs w:val="20"/>
        </w:rPr>
        <w:t xml:space="preserve"/>
      </w:r>
    </w:p>
    <w:p>
      <w:pPr>
        <w:pStyle w:val="Heading2"/>
        <w:spacing w:after="120" w:before="240"/>
      </w:pPr>
      <w:r>
        <w:rPr>
          <w:rFonts w:ascii="Arial" w:cs="Arial" w:eastAsia="Arial" w:hAnsi="Arial"/>
          <w:b/>
          <w:bCs/>
          <w:color w:val="1F4E79"/>
          <w:sz w:val="24"/>
          <w:szCs w:val="24"/>
        </w:rPr>
        <w:t xml:space="preserve">5.4  Session timing precision</w:t>
      </w:r>
    </w:p>
    <w:p>
      <w:pPr>
        <w:spacing w:after="120" w:before="0"/>
        <w:jc w:val="left"/>
      </w:pPr>
      <w:r>
        <w:rPr>
          <w:rFonts w:ascii="Arial" w:cs="Arial" w:eastAsia="Arial" w:hAnsi="Arial"/>
          <w:b w:val="false"/>
          <w:bCs w:val="false"/>
          <w:i w:val="false"/>
          <w:iCs w:val="false"/>
          <w:color w:val="000000"/>
          <w:sz w:val="20"/>
          <w:szCs w:val="20"/>
        </w:rPr>
        <w:t xml:space="preserve">The Asian session timing uses the same currentMins and sessionTZ pattern established in v1.5's timezone fix. The session boundary check uses &gt;= comparison (not ==) consistent with the v1.5 fix for londonJustOpened and nyJustOpened. This ensures the session boundary is never missed due to a missing bar at exactly 18:00 or 06:00.</w:t>
      </w:r>
    </w:p>
    <w:p>
      <w:pPr>
        <w:spacing w:after="120" w:before="0"/>
        <w:jc w:val="left"/>
      </w:pPr>
      <w:r>
        <w:rPr>
          <w:rFonts w:ascii="Arial" w:cs="Arial" w:eastAsia="Arial" w:hAnsi="Arial"/>
          <w:b w:val="false"/>
          <w:bCs w:val="false"/>
          <w:i w:val="false"/>
          <w:iCs w:val="false"/>
          <w:color w:val="000000"/>
          <w:sz w:val="20"/>
          <w:szCs w:val="20"/>
        </w:rPr>
        <w:t xml:space="preserve"/>
      </w:r>
    </w:p>
    <w:p>
      <w:pPr>
        <w:pStyle w:val="Heading2"/>
        <w:spacing w:after="120" w:before="240"/>
      </w:pPr>
      <w:r>
        <w:rPr>
          <w:rFonts w:ascii="Arial" w:cs="Arial" w:eastAsia="Arial" w:hAnsi="Arial"/>
          <w:b/>
          <w:bCs/>
          <w:color w:val="1F4E79"/>
          <w:sz w:val="24"/>
          <w:szCs w:val="24"/>
        </w:rPr>
        <w:t xml:space="preserve">5.5  Line and label management</w:t>
      </w:r>
    </w:p>
    <w:p>
      <w:pPr>
        <w:spacing w:after="120" w:before="0"/>
        <w:jc w:val="left"/>
      </w:pPr>
      <w:r>
        <w:rPr>
          <w:rFonts w:ascii="Arial" w:cs="Arial" w:eastAsia="Arial" w:hAnsi="Arial"/>
          <w:b w:val="false"/>
          <w:bCs w:val="false"/>
          <w:i w:val="false"/>
          <w:iCs w:val="false"/>
          <w:color w:val="000000"/>
          <w:sz w:val="20"/>
          <w:szCs w:val="20"/>
        </w:rPr>
        <w:t xml:space="preserve">Asian session lines follow the same pattern as existing level lines — a single var line per level, deleted and redrawn on each bar. Labels follow the same floating label pattern (bar_index + offset). Touch counter labels use label.set_text() to update in place rather than creating new labels on every bar. No performance issues anticipated — total new lines: 3. Total new labels: up to 5 (H, L, Mid, H touch, L touch).</w:t>
      </w:r>
    </w:p>
    <w:p>
      <w:pPr>
        <w:pBdr>
          <w:bottom w:val="single" w:color="2A3550" w:sz="6" w:space="1"/>
        </w:pBdr>
        <w:spacing w:after="160" w:before="160"/>
      </w:pPr>
    </w:p>
    <w:p>
      <w:r>
        <w:br w:type="page"/>
      </w:r>
    </w:p>
    <w:p>
      <w:pPr>
        <w:pStyle w:val="Heading1"/>
        <w:spacing w:after="160" w:before="320"/>
      </w:pPr>
      <w:r>
        <w:rPr>
          <w:rFonts w:ascii="Arial" w:cs="Arial" w:eastAsia="Arial" w:hAnsi="Arial"/>
          <w:b/>
          <w:bCs/>
          <w:color w:val="080C18"/>
          <w:sz w:val="32"/>
          <w:szCs w:val="32"/>
        </w:rPr>
        <w:t xml:space="preserve">6  Backtest Plan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single" w:color="BA7517" w:sz="4"/>
              <w:left w:val="single" w:color="BA7517" w:sz="4"/>
              <w:bottom w:val="single" w:color="BA7517" w:sz="4"/>
              <w:right w:val="single" w:color="BA7517" w:sz="4"/>
            </w:tcBorders>
            <w:shd w:fill="BA7517"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PREREQUISITE</w:t>
            </w:r>
          </w:p>
        </w:tc>
        <w:tc>
          <w:tcPr>
            <w:tcW w:type="dxa" w:w="8160"/>
            <w:tcBorders>
              <w:top w:val="single" w:color="BA7517" w:sz="4"/>
              <w:left w:val="single" w:color="BA7517" w:sz="4"/>
              <w:bottom w:val="single" w:color="BA7517" w:sz="4"/>
              <w:right w:val="single" w:color="BA7517" w:sz="4"/>
            </w:tcBorders>
            <w:shd w:fill="F8F4EB"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No code changes or backtesting begin until the v1.5 4-week forward test CSV is delivered on 19 April 2026 and the v1.6 Standard build is complete and verified. v1.6.1 is built on top of v1.6 Standard — not on top of v1.5.</w:t>
            </w:r>
          </w:p>
        </w:tc>
      </w:tr>
    </w:tbl>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Period</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21 March 2025 — 19 April 2026 (full year including v1.5 test period)</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Symbol</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MNQM2026 (front month) on 1-minute chart</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Contracts</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3 MNQ (Run 4 settings — comparable to existing backtest baseline)</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Baseline</w:t>
            </w:r>
          </w:p>
        </w:tc>
        <w:tc>
          <w:tcPr>
            <w:tcW w:type="dxa" w:w="73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Run 4 results: 136 trades · 66.9% WR · +$4,825.50 · PF 1.731</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Key question</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Does adding Asian levels as active TP targets improve or change the profit factor, avg win, and max drawdown versus Run 4?</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Run A</w:t>
            </w:r>
          </w:p>
        </w:tc>
        <w:tc>
          <w:tcPr>
            <w:tcW w:type="dxa" w:w="73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 Standard only (18-item list, no Asian) — establishes v1.6 baseline before Asian levels are added</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Run B</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v1.6.1 — Asian levels ON, minAsianRangePts = 60pts — primary test</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Run C</w:t>
            </w:r>
          </w:p>
        </w:tc>
        <w:tc>
          <w:tcPr>
            <w:tcW w:type="dxa" w:w="73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v1.6.1 — Asian levels ON, minAsianRangePts = 40pts — sensitivity test (lower threshold)</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Run D</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v1.6.1 — Asian levels ON, minAsianRangePts = 80pts — sensitivity test (higher threshold)</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Pass criteria</w:t>
            </w:r>
          </w:p>
        </w:tc>
        <w:tc>
          <w:tcPr>
            <w:tcW w:type="dxa" w:w="73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Run B profit factor &gt;= Run A profit factor. Avg win &gt;= Run A avg win. Max DD not materially worse. At least 100 trades for statistical validity.</w:t>
            </w:r>
          </w:p>
        </w:tc>
      </w:tr>
    </w:tbl>
    <w:p>
      <w:pPr>
        <w:pBdr>
          <w:bottom w:val="single" w:color="2A3550" w:sz="6" w:space="1"/>
        </w:pBdr>
        <w:spacing w:after="160" w:before="160"/>
      </w:pPr>
    </w:p>
    <w:p>
      <w:pPr>
        <w:pStyle w:val="Heading1"/>
        <w:spacing w:after="160" w:before="320"/>
      </w:pPr>
      <w:r>
        <w:rPr>
          <w:rFonts w:ascii="Arial" w:cs="Arial" w:eastAsia="Arial" w:hAnsi="Arial"/>
          <w:b/>
          <w:bCs/>
          <w:color w:val="080C18"/>
          <w:sz w:val="32"/>
          <w:szCs w:val="32"/>
        </w:rPr>
        <w:t xml:space="preserve">7  Forward Test Plan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Duration</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4 weeks minimum from go-live date</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Contracts</w:t>
            </w:r>
          </w:p>
        </w:tc>
        <w:tc>
          <w:tcPr>
            <w:tcW w:type="dxa" w:w="73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3 MNQ — confirm before session</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Settings</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Optimum Run B settings from backtest. Asian levels ON. minAsianRangePts = 60pts default.</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Data collection</w:t>
            </w:r>
          </w:p>
        </w:tc>
        <w:tc>
          <w:tcPr>
            <w:tcW w:type="dxa" w:w="73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Export Strategy Tester CSV after every session. Note Asian level interactions in forward test log.</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Key metrics</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How often does price reach the Asian TP target? What is the average move toward target before reversal? How does Asian range size correlate with TP hit rate?</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Holiday note</w:t>
            </w:r>
          </w:p>
        </w:tc>
        <w:tc>
          <w:tcPr>
            <w:tcW w:type="dxa" w:w="73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Flag all sessions that fall on or after a market holiday (low volume). Exclude from core analysis — consistent with Good Friday (3 Apr 2026) methodology.</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No code changes</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Once the forward test begins, no code changes regardless of issues observed. All issues logged for v1.7.</w:t>
            </w:r>
          </w:p>
        </w:tc>
      </w:tr>
    </w:tbl>
    <w:p>
      <w:pPr>
        <w:pBdr>
          <w:bottom w:val="single" w:color="2A3550" w:sz="6" w:space="1"/>
        </w:pBdr>
        <w:spacing w:after="160" w:before="160"/>
      </w:pPr>
    </w:p>
    <w:p>
      <w:pPr>
        <w:pStyle w:val="Heading1"/>
        <w:spacing w:after="160" w:before="320"/>
      </w:pPr>
      <w:r>
        <w:rPr>
          <w:rFonts w:ascii="Arial" w:cs="Arial" w:eastAsia="Arial" w:hAnsi="Arial"/>
          <w:b/>
          <w:bCs/>
          <w:color w:val="080C18"/>
          <w:sz w:val="32"/>
          <w:szCs w:val="32"/>
        </w:rPr>
        <w:t xml:space="preserve">8  What v1.6.1 Proves for v1.7</w:t>
      </w:r>
    </w:p>
    <w:p>
      <w:pPr>
        <w:spacing w:after="120" w:before="0"/>
        <w:jc w:val="left"/>
      </w:pPr>
      <w:r>
        <w:rPr>
          <w:rFonts w:ascii="Arial" w:cs="Arial" w:eastAsia="Arial" w:hAnsi="Arial"/>
          <w:b w:val="false"/>
          <w:bCs w:val="false"/>
          <w:i w:val="false"/>
          <w:iCs w:val="false"/>
          <w:color w:val="000000"/>
          <w:sz w:val="20"/>
          <w:szCs w:val="20"/>
        </w:rPr>
        <w:t xml:space="preserve">v1.6.1 is explicitly designed to generate the evidence that v1.7 currently lacks. The four-week forward test produces data on the following questions that cannot be answered from the v1.5 backtest or live data:</w:t>
      </w:r>
    </w:p>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5760"/>
      </w:tblGrid>
      <w:tr>
        <w:tc>
          <w:tcPr>
            <w:tcW w:type="dxa" w:w="36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Question</w:t>
            </w:r>
          </w:p>
        </w:tc>
        <w:tc>
          <w:tcPr>
            <w:tcW w:type="dxa" w:w="576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Why it matters for v1.7</w:t>
            </w:r>
          </w:p>
        </w:tc>
      </w:tr>
      <w:tr>
        <w:tc>
          <w:tcPr>
            <w:tcW w:type="dxa" w:w="36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Does the Asian High hold as a TP target on normal (non-shock) days?</w:t>
            </w:r>
          </w:p>
        </w:tc>
        <w:tc>
          <w:tcPr>
            <w:tcW w:type="dxa" w:w="57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The 2 Apr case was a tariff shock — an extreme session. v1.7 needs to know if the Asian range is a reliable TP target on typical days with 80–150pt ranges.</w:t>
            </w:r>
          </w:p>
        </w:tc>
      </w:tr>
      <w:tr>
        <w:tc>
          <w:tcPr>
            <w:tcW w:type="dxa" w:w="36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Does Oracle's existing signal logic qualify cleanly at Asian levels?</w:t>
            </w:r>
          </w:p>
        </w:tc>
        <w:tc>
          <w:tcPr>
            <w:tcW w:type="dxa" w:w="57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v1.7 adds sweep signals specifically for Asian levels. If the existing six patterns already qualify well, the sweep signals become additive rather than essential.</w:t>
            </w:r>
          </w:p>
        </w:tc>
      </w:tr>
      <w:tr>
        <w:tc>
          <w:tcPr>
            <w:tcW w:type="dxa" w:w="36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Does the minAsianRangePts threshold need adjustment?</w:t>
            </w:r>
          </w:p>
        </w:tc>
        <w:tc>
          <w:tcPr>
            <w:tcW w:type="dxa" w:w="57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60pts is a reasonable starting assumption. Live data may show that the optimal threshold is higher or lower — this calibrates the v1.7 build directly.</w:t>
            </w:r>
          </w:p>
        </w:tc>
      </w:tr>
      <w:tr>
        <w:tc>
          <w:tcPr>
            <w:tcW w:type="dxa" w:w="36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Does the Asian Midpoint act as a reliable intraday level?</w:t>
            </w:r>
          </w:p>
        </w:tc>
        <w:tc>
          <w:tcPr>
            <w:tcW w:type="dxa" w:w="57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The midpoint is included in v1.6.1 but has less evidence behind it than H/L. Four weeks of live data either validates or removes it from the v1.7 scope.</w:t>
            </w:r>
          </w:p>
        </w:tc>
      </w:tr>
      <w:tr>
        <w:tc>
          <w:tcPr>
            <w:tcW w:type="dxa" w:w="36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Does adding Asian TP targets increase or decrease the overall win rate?</w:t>
            </w:r>
          </w:p>
        </w:tc>
        <w:tc>
          <w:tcPr>
            <w:tcW w:type="dxa" w:w="57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Larger TP distances mean the win rate may drop slightly even if average win improves. The net profit factor is what matters — v1.6.1 quantifies this.</w:t>
            </w:r>
          </w:p>
        </w:tc>
      </w:tr>
    </w:tbl>
    <w:p>
      <w:pPr>
        <w:pBdr>
          <w:bottom w:val="single" w:color="2A3550" w:sz="6" w:space="1"/>
        </w:pBdr>
        <w:spacing w:after="160" w:before="160"/>
      </w:pPr>
    </w:p>
    <w:p>
      <w:pPr>
        <w:pStyle w:val="Heading1"/>
        <w:spacing w:after="160" w:before="320"/>
      </w:pPr>
      <w:r>
        <w:rPr>
          <w:rFonts w:ascii="Arial" w:cs="Arial" w:eastAsia="Arial" w:hAnsi="Arial"/>
          <w:b/>
          <w:bCs/>
          <w:color w:val="080C18"/>
          <w:sz w:val="32"/>
          <w:szCs w:val="32"/>
        </w:rPr>
        <w:t xml:space="preserve">9  Scripts</w:t>
      </w:r>
    </w:p>
    <w:p>
      <w:pPr>
        <w:spacing w:after="120" w:before="0"/>
        <w:jc w:val="left"/>
      </w:pPr>
      <w:r>
        <w:rPr>
          <w:rFonts w:ascii="Arial" w:cs="Arial" w:eastAsia="Arial" w:hAnsi="Arial"/>
          <w:b w:val="false"/>
          <w:bCs w:val="false"/>
          <w:i w:val="false"/>
          <w:iCs w:val="false"/>
          <w:color w:val="000000"/>
          <w:sz w:val="20"/>
          <w:szCs w:val="20"/>
        </w:rPr>
        <w:t xml:space="preserve">v1.6.1 follows the same three-tier file structure as all previous versions.</w:t>
      </w:r>
    </w:p>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2000"/>
        <w:gridCol w:w="4560"/>
      </w:tblGrid>
      <w:tr>
        <w:tc>
          <w:tcPr>
            <w:tcW w:type="dxa" w:w="28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File</w:t>
            </w:r>
          </w:p>
        </w:tc>
        <w:tc>
          <w:tcPr>
            <w:tcW w:type="dxa" w:w="200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Audience</w:t>
            </w:r>
          </w:p>
        </w:tc>
        <w:tc>
          <w:tcPr>
            <w:tcW w:type="dxa" w:w="4560"/>
            <w:tcBorders>
              <w:top w:val="single" w:color="2A3550" w:sz="4"/>
              <w:left w:val="single" w:color="2A3550" w:sz="4"/>
              <w:bottom w:val="single" w:color="2A3550" w:sz="4"/>
              <w:right w:val="single" w:color="2A3550" w:sz="4"/>
            </w:tcBorders>
            <w:shd w:fill="080C18" w:val="clear"/>
            <w:tcMar>
              <w:top w:type="dxa" w:w="80"/>
              <w:left w:type="dxa" w:w="120"/>
              <w:bottom w:type="dxa" w:w="80"/>
              <w:right w:type="dxa" w:w="120"/>
            </w:tcMar>
            <w:vAlign w:val="center"/>
          </w:tcPr>
          <w:p>
            <w:pPr>
              <w:jc w:val="left"/>
            </w:pPr>
            <w:r>
              <w:rPr>
                <w:rFonts w:ascii="Arial" w:cs="Arial" w:eastAsia="Arial" w:hAnsi="Arial"/>
                <w:b/>
                <w:bCs/>
                <w:i w:val="false"/>
                <w:iCs w:val="false"/>
                <w:color w:val="E8B47B"/>
                <w:sz w:val="18"/>
                <w:szCs w:val="18"/>
              </w:rPr>
              <w:t xml:space="preserve">Notes</w:t>
            </w:r>
          </w:p>
        </w:tc>
      </w:tr>
      <w:tr>
        <w:tc>
          <w:tcPr>
            <w:tcW w:type="dxa" w:w="28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Oracle_Basic_v1.6.1.pine</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Live trading</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Advanced settings hidden and locked. Asian levels visible and active with default settings. No configuration risk.</w:t>
            </w:r>
          </w:p>
        </w:tc>
      </w:tr>
      <w:tr>
        <w:tc>
          <w:tcPr>
            <w:tcW w:type="dxa" w:w="28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Oracle_Pro_v1.6.1.pine</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Experienced users / backtesting</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All settings visible and configurable including full Asian session parameter group.</w:t>
            </w:r>
          </w:p>
        </w:tc>
      </w:tr>
      <w:tr>
        <w:tc>
          <w:tcPr>
            <w:tcW w:type="dxa" w:w="28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bCs/>
                <w:i w:val="false"/>
                <w:iCs w:val="false"/>
                <w:color w:val="000000"/>
                <w:sz w:val="18"/>
                <w:szCs w:val="18"/>
              </w:rPr>
              <w:t xml:space="preserve">Oracle_Master_v1.6.1.pine</w:t>
            </w:r>
          </w:p>
        </w:tc>
        <w:tc>
          <w:tcPr>
            <w:tcW w:type="dxa" w:w="200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Development</w:t>
            </w:r>
          </w:p>
        </w:tc>
        <w:tc>
          <w:tcPr>
            <w:tcW w:type="dxa" w:w="4560"/>
            <w:tcBorders>
              <w:top w:val="single" w:color="CCCCCC" w:sz="4"/>
              <w:left w:val="single" w:color="CCCCCC" w:sz="4"/>
              <w:bottom w:val="single" w:color="CCCCCC" w:sz="4"/>
              <w:right w:val="single" w:color="CCCCCC" w:sz="4"/>
            </w:tcBorders>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Source file. All features accessible. Used to generate Basic and Pro via parameter locking.</w:t>
            </w:r>
          </w:p>
        </w:tc>
      </w:tr>
    </w:tbl>
    <w:p>
      <w:pPr>
        <w:pBdr>
          <w:bottom w:val="single" w:color="2A3550" w:sz="6" w:space="1"/>
        </w:pBdr>
        <w:spacing w:after="160" w:before="160"/>
      </w:pPr>
    </w:p>
    <w:p>
      <w:pPr>
        <w:pStyle w:val="Heading1"/>
        <w:spacing w:after="160" w:before="320"/>
      </w:pPr>
      <w:r>
        <w:rPr>
          <w:rFonts w:ascii="Arial" w:cs="Arial" w:eastAsia="Arial" w:hAnsi="Arial"/>
          <w:b/>
          <w:bCs/>
          <w:color w:val="080C18"/>
          <w:sz w:val="32"/>
          <w:szCs w:val="32"/>
        </w:rPr>
        <w:t xml:space="preserve">10  Governance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single" w:color="080C18" w:sz="4"/>
              <w:left w:val="single" w:color="080C18" w:sz="4"/>
              <w:bottom w:val="single" w:color="080C18" w:sz="4"/>
              <w:right w:val="single" w:color="080C18" w:sz="4"/>
            </w:tcBorders>
            <w:shd w:fill="080C18"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EVIDENCE-FIRST</w:t>
            </w:r>
          </w:p>
        </w:tc>
        <w:tc>
          <w:tcPr>
            <w:tcW w:type="dxa" w:w="8160"/>
            <w:tcBorders>
              <w:top w:val="single" w:color="080C18" w:sz="4"/>
              <w:left w:val="single" w:color="080C18" w:sz="4"/>
              <w:bottom w:val="single" w:color="080C18" w:sz="4"/>
              <w:right w:val="single" w:color="080C18" w:sz="4"/>
            </w:tcBorders>
            <w:shd w:fill="F8F4EB"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FFFFFF"/>
                <w:sz w:val="18"/>
                <w:szCs w:val="18"/>
              </w:rPr>
              <w:t xml:space="preserve">v1.6.1 follows the same evidence-first principle as every Oracle version. The Asian level parameters (minAsianRangePts, flip threshold, touch zone) are calibrated from the backtest before go-live. They are not changed during the forward test. All adjustments are driven by the forward test CSV data and logged before v1.7 planning begins.</w:t>
            </w:r>
          </w:p>
        </w:tc>
      </w:tr>
    </w:tbl>
    <w:p>
      <w:pPr>
        <w:spacing w:after="120" w:before="0"/>
        <w:jc w:val="left"/>
      </w:pPr>
      <w:r>
        <w:rPr>
          <w:rFonts w:ascii="Arial" w:cs="Arial" w:eastAsia="Arial" w:hAnsi="Arial"/>
          <w:b w:val="false"/>
          <w:bCs w:val="false"/>
          <w:i w:val="false"/>
          <w:iCs w:val="false"/>
          <w:color w:val="000000"/>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User Guide</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Updated to v3.1 at v1.6.1 release. Asian session section added including level behaviour, TP routing, and session timing.</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Dev Tracker</w:t>
            </w:r>
          </w:p>
        </w:tc>
        <w:tc>
          <w:tcPr>
            <w:tcW w:type="dxa" w:w="73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New v1.6.1 sheet added to Oracle_Development_Tracker_v2.xlsx with changelog, backtest results, forward test log.</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Roadmap update</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v1.6.1 added to the version sequence between v1.6 Standard and v1.6 Sentiment. Timeline and prerequisites updated.</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v1.7 prerequisites</w:t>
            </w:r>
          </w:p>
        </w:tc>
        <w:tc>
          <w:tcPr>
            <w:tcW w:type="dxa" w:w="736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v1.6.1 forward test data replaces the standalone 'Asian session live validation' prerequisite for v1.7. No new prerequisites added.</w:t>
            </w:r>
          </w:p>
        </w:tc>
      </w:tr>
      <w:tr>
        <w:tc>
          <w:tcPr>
            <w:tcW w:type="dxa" w:w="2000"/>
            <w:tcBorders>
              <w:top w:val="single" w:color="CCCCCC" w:sz="4"/>
              <w:left w:val="single" w:color="CCCCCC" w:sz="4"/>
              <w:bottom w:val="single" w:color="CCCCCC" w:sz="4"/>
              <w:right w:val="single" w:color="CCCCCC" w:sz="4"/>
            </w:tcBorders>
            <w:shd w:fill="F2F4F8"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No Pine v6 upgrade</w:t>
            </w:r>
          </w:p>
        </w:tc>
        <w:tc>
          <w:tcPr>
            <w:tcW w:type="dxa" w:w="73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000000"/>
                <w:sz w:val="18"/>
                <w:szCs w:val="18"/>
              </w:rPr>
              <w:t xml:space="preserve">v1.6.1 remains Pine Script v5. The v6 migration is a v1.7 consideration — not introduced mid-sequence.</w:t>
            </w:r>
          </w:p>
        </w:tc>
      </w:tr>
    </w:tbl>
    <w:p>
      <w:pPr>
        <w:pBdr>
          <w:bottom w:val="single" w:color="2A3550" w:sz="6" w:space="1"/>
        </w:pBdr>
        <w:spacing w:after="160" w:before="160"/>
      </w:pPr>
    </w:p>
    <w:p>
      <w:pPr>
        <w:spacing w:after="120" w:before="0"/>
        <w:jc w:val="left"/>
      </w:pPr>
      <w:r>
        <w:rPr>
          <w:rFonts w:ascii="Arial" w:cs="Arial" w:eastAsia="Arial" w:hAnsi="Arial"/>
          <w:b w:val="false"/>
          <w:bCs w:val="false"/>
          <w:i w:val="false"/>
          <w:iCs w:val="false"/>
          <w:color w:val="000000"/>
          <w:sz w:val="20"/>
          <w:szCs w:val="20"/>
        </w:rPr>
        <w:t xml:space="preserve"/>
      </w:r>
    </w:p>
    <w:p>
      <w:pPr>
        <w:spacing w:after="120" w:before="0"/>
        <w:jc w:val="center"/>
      </w:pPr>
      <w:r>
        <w:rPr>
          <w:rFonts w:ascii="Arial" w:cs="Arial" w:eastAsia="Arial" w:hAnsi="Arial"/>
          <w:b w:val="false"/>
          <w:bCs w:val="false"/>
          <w:i/>
          <w:iCs/>
          <w:color w:val="8A9BB8"/>
          <w:sz w:val="16"/>
          <w:szCs w:val="16"/>
        </w:rPr>
        <w:t xml:space="preserve">Oracle v1.6.1 — Asian Session Level Integration  ·  Version Specification  ·  April 2026  ·  NQ/MNQ Futures  ·  TradingView Pine Script v5</w:t>
      </w:r>
    </w:p>
    <w:p>
      <w:pPr>
        <w:spacing w:after="120" w:before="0"/>
        <w:jc w:val="center"/>
      </w:pPr>
      <w:r>
        <w:rPr>
          <w:rFonts w:ascii="Arial" w:cs="Arial" w:eastAsia="Arial" w:hAnsi="Arial"/>
          <w:b w:val="false"/>
          <w:bCs w:val="false"/>
          <w:i/>
          <w:iCs/>
          <w:color w:val="EF5350"/>
          <w:sz w:val="16"/>
          <w:szCs w:val="16"/>
        </w:rPr>
        <w:t xml:space="preserve">No implementation before v1.5 forward test complete (19 Apr 2026) and v1.6 Standard build verified.</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080C18"/>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1F4E79"/>
      <w:sz w:val="26"/>
      <w:szCs w:val="26"/>
    </w:rPr>
  </w:style>
  <w:style w:type="paragraph" w:styleId="Heading3">
    <w:name w:val="Heading 3"/>
    <w:basedOn w:val="Normal"/>
    <w:next w:val="Normal"/>
    <w:qFormat/>
    <w:pPr>
      <w:spacing w:after="80" w:before="180"/>
      <w:outlineLvl w:val="2"/>
    </w:pPr>
    <w:rPr>
      <w:rFonts w:ascii="Arial" w:cs="Arial" w:eastAsia="Arial" w:hAnsi="Arial"/>
      <w:b/>
      <w:bCs/>
      <w:color w:val="2E75B6"/>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2026-04-05T07:24:09.076Z</dcterms:created>
  <dcterms:modified xsi:type="dcterms:W3CDTF">2026-04-05T07:24:09.077Z</dcterms:modified>
</cp:coreProperties>
</file>

<file path=docProps/custom.xml><?xml version="1.0" encoding="utf-8"?>
<Properties xmlns="http://schemas.openxmlformats.org/officeDocument/2006/custom-properties" xmlns:vt="http://schemas.openxmlformats.org/officeDocument/2006/docPropsVTypes"/>
</file>