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480"/>
        <w:jc w:val="left"/>
      </w:pPr>
      <w:r>
        <w:rPr>
          <w:rFonts w:ascii="Arial" w:cs="Arial" w:eastAsia="Arial" w:hAnsi="Arial"/>
          <w:b/>
          <w:bCs/>
          <w:i w:val="false"/>
          <w:iCs w:val="false"/>
          <w:color w:val="E8B47B"/>
          <w:sz w:val="52"/>
          <w:szCs w:val="52"/>
        </w:rPr>
        <w:t xml:space="preserve">ORACLE</w:t>
      </w:r>
    </w:p>
    <w:p>
      <w:pPr>
        <w:spacing w:after="60" w:before="0"/>
        <w:jc w:val="left"/>
      </w:pPr>
      <w:r>
        <w:rPr>
          <w:rFonts w:ascii="Arial" w:cs="Arial" w:eastAsia="Arial" w:hAnsi="Arial"/>
          <w:b/>
          <w:bCs/>
          <w:i w:val="false"/>
          <w:iCs w:val="false"/>
          <w:color w:val="1F4E79"/>
          <w:sz w:val="32"/>
          <w:szCs w:val="32"/>
        </w:rPr>
        <w:t xml:space="preserve">v1.6.1  —  Asian Session Integration</w:t>
      </w:r>
    </w:p>
    <w:p>
      <w:pPr>
        <w:spacing w:after="240" w:before="0"/>
        <w:jc w:val="left"/>
      </w:pPr>
      <w:r>
        <w:rPr>
          <w:rFonts w:ascii="Arial" w:cs="Arial" w:eastAsia="Arial" w:hAnsi="Arial"/>
          <w:b w:val="false"/>
          <w:bCs w:val="false"/>
          <w:i w:val="false"/>
          <w:iCs w:val="false"/>
          <w:color w:val="8A9BB8"/>
          <w:sz w:val="24"/>
          <w:szCs w:val="24"/>
        </w:rPr>
        <w:t xml:space="preserve">Trade Entry Mockups  ·  What Oracle v1.6.1 does differently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center"/>
            </w:pPr>
            <w:r>
              <w:rPr>
                <w:rFonts w:ascii="Arial" w:cs="Arial" w:eastAsia="Arial" w:hAnsi="Arial"/>
                <w:b/>
                <w:bCs/>
                <w:i w:val="false"/>
                <w:iCs w:val="false"/>
                <w:color w:val="E8B47B"/>
                <w:sz w:val="18"/>
                <w:szCs w:val="18"/>
              </w:rPr>
              <w:t xml:space="preserve">Version</w:t>
            </w:r>
          </w:p>
        </w:tc>
        <w:tc>
          <w:tcPr>
            <w:tcW w:type="dxa" w:w="2340"/>
            <w:tcBorders>
              <w:top w:val="single" w:color="2A3550" w:sz="4"/>
              <w:left w:val="single" w:color="2A3550" w:sz="4"/>
              <w:bottom w:val="single" w:color="2A3550" w:sz="4"/>
              <w:right w:val="single" w:color="2A3550" w:sz="4"/>
            </w:tcBorders>
            <w:shd w:fill="1F3A5F" w:val="clear"/>
            <w:tcMar>
              <w:top w:type="dxa" w:w="80"/>
              <w:left w:type="dxa" w:w="120"/>
              <w:bottom w:type="dxa" w:w="80"/>
              <w:right w:type="dxa" w:w="120"/>
            </w:tcMar>
            <w:vAlign w:val="center"/>
          </w:tcPr>
          <w:p>
            <w:pPr>
              <w:jc w:val="center"/>
            </w:pPr>
            <w:r>
              <w:rPr>
                <w:rFonts w:ascii="Arial" w:cs="Arial" w:eastAsia="Arial" w:hAnsi="Arial"/>
                <w:b/>
                <w:bCs/>
                <w:i w:val="false"/>
                <w:iCs w:val="false"/>
                <w:color w:val="00BCD4"/>
                <w:sz w:val="18"/>
                <w:szCs w:val="18"/>
              </w:rPr>
              <w:t xml:space="preserve">Oracle v1.6.1</w:t>
            </w:r>
          </w:p>
        </w:tc>
        <w:tc>
          <w:tcPr>
            <w:tcW w:type="dxa" w:w="234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center"/>
            </w:pPr>
            <w:r>
              <w:rPr>
                <w:rFonts w:ascii="Arial" w:cs="Arial" w:eastAsia="Arial" w:hAnsi="Arial"/>
                <w:b/>
                <w:bCs/>
                <w:i w:val="false"/>
                <w:iCs w:val="false"/>
                <w:color w:val="E8B47B"/>
                <w:sz w:val="18"/>
                <w:szCs w:val="18"/>
              </w:rPr>
              <w:t xml:space="preserve">Session</w:t>
            </w:r>
          </w:p>
        </w:tc>
        <w:tc>
          <w:tcPr>
            <w:tcW w:type="dxa" w:w="2340"/>
            <w:tcBorders>
              <w:top w:val="single" w:color="2A3550" w:sz="4"/>
              <w:left w:val="single" w:color="2A3550" w:sz="4"/>
              <w:bottom w:val="single" w:color="2A3550" w:sz="4"/>
              <w:right w:val="single" w:color="2A3550" w:sz="4"/>
            </w:tcBorders>
            <w:shd w:fill="1F3A5F"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FFFFFF"/>
                <w:sz w:val="18"/>
                <w:szCs w:val="18"/>
              </w:rPr>
              <w:t xml:space="preserve">1 Apr 2026 — Typical London session</w:t>
            </w:r>
          </w:p>
        </w:tc>
      </w:tr>
      <w:tr>
        <w:tc>
          <w:tcPr>
            <w:tcW w:type="dxa" w:w="234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Purpose</w:t>
            </w:r>
          </w:p>
        </w:tc>
        <w:tc>
          <w:tcPr>
            <w:tcW w:type="dxa" w:w="702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Show how Asian levels change entry logic, TP targets and R:R versus v1.5 and v1.6 Standard</w:t>
            </w:r>
          </w:p>
        </w:tc>
      </w:tr>
    </w:tbl>
    <w:p>
      <w:pPr>
        <w:pBdr>
          <w:bottom w:val="single" w:color="2A3550" w:sz="6" w:space="1"/>
        </w:pBdr>
        <w:spacing w:after="160" w:before="160"/>
      </w:pPr>
    </w:p>
    <w:p>
      <w:pPr>
        <w:pStyle w:val="Heading1"/>
        <w:spacing w:after="160" w:before="320"/>
      </w:pPr>
      <w:r>
        <w:rPr>
          <w:rFonts w:ascii="Arial" w:cs="Arial" w:eastAsia="Arial" w:hAnsi="Arial"/>
          <w:b/>
          <w:bCs/>
          <w:color w:val="080C18"/>
          <w:sz w:val="32"/>
          <w:szCs w:val="32"/>
        </w:rPr>
        <w:t xml:space="preserve">1  Session Context</w:t>
      </w:r>
    </w:p>
    <w:p>
      <w:pPr>
        <w:spacing w:after="120" w:before="0"/>
        <w:jc w:val="left"/>
      </w:pPr>
      <w:r>
        <w:rPr>
          <w:rFonts w:ascii="Arial" w:cs="Arial" w:eastAsia="Arial" w:hAnsi="Arial"/>
          <w:b w:val="false"/>
          <w:bCs w:val="false"/>
          <w:i w:val="false"/>
          <w:iCs w:val="false"/>
          <w:color w:val="000000"/>
          <w:sz w:val="20"/>
          <w:szCs w:val="20"/>
        </w:rPr>
        <w:t xml:space="preserve">The session modelled here is a normal (non-tariff-shock) London morning. The Asian session overnight has set a 155-point range. Oracle v1.6.1 is aware of both the Asian High and Asian Low as active structural levels. The same three setups are shown under three versions — v1.5, v1.6 Standard, and v1.6.1 — to isolate the specific contribution of the Asian level additions.</w:t>
      </w:r>
    </w:p>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Instrument</w:t>
            </w:r>
          </w:p>
        </w:tc>
        <w:tc>
          <w:tcPr>
            <w:tcW w:type="dxa" w:w="7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MNQ — Micro E-mini Nasdaq-100 · 1-minute chart</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Session</w:t>
            </w:r>
          </w:p>
        </w:tc>
        <w:tc>
          <w:tcPr>
            <w:tcW w:type="dxa" w:w="71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London open · 03:00–08:00 NY time</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High</w:t>
            </w:r>
          </w:p>
        </w:tc>
        <w:tc>
          <w:tcPr>
            <w:tcW w:type="dxa" w:w="7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24,255 — Two touches (×2) · Resistance · Shorts only</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Low</w:t>
            </w:r>
          </w:p>
        </w:tc>
        <w:tc>
          <w:tcPr>
            <w:tcW w:type="dxa" w:w="71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24,100 — One touch (×1) · Support · Longs only</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Mid</w:t>
            </w:r>
          </w:p>
        </w:tc>
        <w:tc>
          <w:tcPr>
            <w:tcW w:type="dxa" w:w="7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24,178 — Neutral · Direction by approach side</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range</w:t>
            </w:r>
          </w:p>
        </w:tc>
        <w:tc>
          <w:tcPr>
            <w:tcW w:type="dxa" w:w="71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B8A0"/>
                <w:sz w:val="18"/>
                <w:szCs w:val="18"/>
              </w:rPr>
              <w:t xml:space="preserve">155 points — above 60pt minimum threshold · TP routing ACTIVE</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PDH</w:t>
            </w:r>
          </w:p>
        </w:tc>
        <w:tc>
          <w:tcPr>
            <w:tcW w:type="dxa" w:w="7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24,280 · Resistance</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PDL</w:t>
            </w:r>
          </w:p>
        </w:tc>
        <w:tc>
          <w:tcPr>
            <w:tcW w:type="dxa" w:w="71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24,080 · Support</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EMA (50)</w:t>
            </w:r>
          </w:p>
        </w:tc>
        <w:tc>
          <w:tcPr>
            <w:tcW w:type="dxa" w:w="7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24,165 · Trending upward — longs preferred</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Prior day</w:t>
            </w:r>
          </w:p>
        </w:tc>
        <w:tc>
          <w:tcPr>
            <w:tcW w:type="dxa" w:w="71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NQ +180pts. Bullish session context.</w:t>
            </w:r>
          </w:p>
        </w:tc>
      </w:tr>
    </w:tbl>
    <w:p>
      <w:pPr>
        <w:pBdr>
          <w:bottom w:val="single" w:color="2A3550" w:sz="6" w:space="1"/>
        </w:pBdr>
        <w:spacing w:after="160" w:before="160"/>
      </w:pPr>
    </w:p>
    <w:p>
      <w:r>
        <w:br w:type="page"/>
      </w:r>
    </w:p>
    <w:p>
      <w:pPr>
        <w:pStyle w:val="Heading1"/>
        <w:spacing w:after="160" w:before="320"/>
      </w:pPr>
      <w:r>
        <w:rPr>
          <w:rFonts w:ascii="Arial" w:cs="Arial" w:eastAsia="Arial" w:hAnsi="Arial"/>
          <w:b/>
          <w:bCs/>
          <w:color w:val="080C18"/>
          <w:sz w:val="32"/>
          <w:szCs w:val="32"/>
        </w:rPr>
        <w:t xml:space="preserve">2  Setup 1  —  Long at Asian Low  ·  Two-Touch Retest</w:t>
      </w:r>
    </w:p>
    <w:p>
      <w:pPr>
        <w:pStyle w:val="Heading2"/>
        <w:spacing w:after="120" w:before="240"/>
      </w:pPr>
      <w:r>
        <w:rPr>
          <w:rFonts w:ascii="Arial" w:cs="Arial" w:eastAsia="Arial" w:hAnsi="Arial"/>
          <w:b/>
          <w:bCs/>
          <w:color w:val="1F4E79"/>
          <w:sz w:val="24"/>
          <w:szCs w:val="24"/>
        </w:rPr>
        <w:t xml:space="preserve">2.1  How v1.6.1 sees this setup</w:t>
      </w:r>
    </w:p>
    <w:p>
      <w:pPr>
        <w:spacing w:after="120" w:before="0"/>
        <w:jc w:val="left"/>
      </w:pPr>
      <w:r>
        <w:rPr>
          <w:rFonts w:ascii="Arial" w:cs="Arial" w:eastAsia="Arial" w:hAnsi="Arial"/>
          <w:b w:val="false"/>
          <w:bCs w:val="false"/>
          <w:i w:val="false"/>
          <w:iCs w:val="false"/>
          <w:color w:val="000000"/>
          <w:sz w:val="20"/>
          <w:szCs w:val="20"/>
        </w:rPr>
        <w:t xml:space="preserve">Price has been declining through the early London session, falling from 24,240 down to the Asian Low at 24,100. Touch 1 occurs at 04:15 — Oracle flags the Asian Low as active and watches for a retest. Touch 2 fires at 05:30 — the two-touch confirmation is complete and a Pin Bar Rejection signal triggers the long entry.</w:t>
      </w:r>
    </w:p>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single" w:color="1F4E79" w:sz="4"/>
              <w:left w:val="single" w:color="1F4E79" w:sz="4"/>
              <w:bottom w:val="single" w:color="1F4E79" w:sz="4"/>
              <w:right w:val="single" w:color="1F4E79" w:sz="4"/>
            </w:tcBorders>
            <w:shd w:fill="1F4E79"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NEW IN v1.6.1</w:t>
            </w:r>
          </w:p>
        </w:tc>
        <w:tc>
          <w:tcPr>
            <w:tcW w:type="dxa" w:w="8160"/>
            <w:tcBorders>
              <w:top w:val="single" w:color="1F4E79" w:sz="4"/>
              <w:left w:val="single" w:color="1F4E79" w:sz="4"/>
              <w:bottom w:val="single" w:color="1F4E79" w:sz="4"/>
              <w:right w:val="single" w:color="1F4E79" w:sz="4"/>
            </w:tcBorders>
            <w:shd w:fill="F8F4EB"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FFFFFF"/>
                <w:sz w:val="18"/>
                <w:szCs w:val="18"/>
              </w:rPr>
              <w:t xml:space="preserve">The Asian Low is now an active structural level with a directional bias (Longs only). Touch 1 and Touch 2 are tracked automatically. The structural TP target routes to the Asian High — the opposite boundary of the overnight range.</w:t>
            </w:r>
          </w:p>
        </w:tc>
      </w:tr>
    </w:tbl>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80"/>
        <w:gridCol w:w="3680"/>
      </w:tblGrid>
      <w:tr>
        <w:tc>
          <w:tcPr>
            <w:tcW w:type="dxa" w:w="20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
            </w:r>
          </w:p>
        </w:tc>
        <w:tc>
          <w:tcPr>
            <w:tcW w:type="dxa" w:w="368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Oracle v1.5  /  v1.6 Standard</w:t>
            </w:r>
          </w:p>
        </w:tc>
        <w:tc>
          <w:tcPr>
            <w:tcW w:type="dxa" w:w="368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Oracle v1.6.1</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Entry signal</w:t>
            </w:r>
          </w:p>
        </w:tc>
        <w:tc>
          <w:tcPr>
            <w:tcW w:type="dxa" w:w="368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Pin Bar at level — fires on first touch</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Pin Bar at Asian Low — fires on Touch 2 only (retest confirmed)</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Entry price</w:t>
            </w:r>
          </w:p>
        </w:tc>
        <w:tc>
          <w:tcPr>
            <w:tcW w:type="dxa" w:w="3680"/>
            <w:tcBorders>
              <w:top w:val="single" w:color="CCCCCC" w:sz="4"/>
              <w:left w:val="single" w:color="CCCCCC" w:sz="4"/>
              <w:bottom w:val="single" w:color="CCCCCC" w:sz="4"/>
              <w:right w:val="single" w:color="CCCCCC" w:sz="4"/>
            </w:tcBorders>
            <w:shd w:fill="FAFAFA"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24,212 (first touch)</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24,212 (Touch 2 retest — same price, higher confidence)</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Stop Loss</w:t>
            </w:r>
          </w:p>
        </w:tc>
        <w:tc>
          <w:tcPr>
            <w:tcW w:type="dxa" w:w="368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30pts fixed (v1.5)  /  Structural ~17pts (v1.6)</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5pts below Asian Low · 17pts · $102 at 3 MNQ</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Take Profit</w:t>
            </w:r>
          </w:p>
        </w:tc>
        <w:tc>
          <w:tcPr>
            <w:tcW w:type="dxa" w:w="3680"/>
            <w:tcBorders>
              <w:top w:val="single" w:color="CCCCCC" w:sz="4"/>
              <w:left w:val="single" w:color="CCCCCC" w:sz="4"/>
              <w:bottom w:val="single" w:color="CCCCCC" w:sz="4"/>
              <w:right w:val="single" w:color="CCCCCC" w:sz="4"/>
            </w:tcBorders>
            <w:shd w:fill="FAFAFA"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20pts fixed (v1.5)  /  2× SL = 34pts (v1.6)</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Asian High at 24,255 · 43pts · $258 at 3 MNQ</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R:R ratio</w:t>
            </w:r>
          </w:p>
        </w:tc>
        <w:tc>
          <w:tcPr>
            <w:tcW w:type="dxa" w:w="368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0.67:1 (v1.5)  /  2.0:1 (v1.6)</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2.5:1 · Structural range as target</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Exit mechanism</w:t>
            </w:r>
          </w:p>
        </w:tc>
        <w:tc>
          <w:tcPr>
            <w:tcW w:type="dxa" w:w="3680"/>
            <w:tcBorders>
              <w:top w:val="single" w:color="CCCCCC" w:sz="4"/>
              <w:left w:val="single" w:color="CCCCCC" w:sz="4"/>
              <w:bottom w:val="single" w:color="CCCCCC" w:sz="4"/>
              <w:right w:val="single" w:color="CCCCCC" w:sz="4"/>
            </w:tcBorders>
            <w:shd w:fill="FAFAFA"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20-min duration timer (v1.5)  /  Structural TP (v1.6)</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Asian High structural TP · No duration timer</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Result if TP hit</w:t>
            </w:r>
          </w:p>
        </w:tc>
        <w:tc>
          <w:tcPr>
            <w:tcW w:type="dxa" w:w="368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$120 (v1.5)  /  $204 (v1.6)</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$258 at 3 MNQ · +43pts</w:t>
            </w:r>
          </w:p>
        </w:tc>
      </w:tr>
    </w:tbl>
    <w:p>
      <w:pPr>
        <w:spacing w:after="120" w:before="0"/>
        <w:jc w:val="left"/>
      </w:pPr>
      <w:r>
        <w:rPr>
          <w:rFonts w:ascii="Arial" w:cs="Arial" w:eastAsia="Arial" w:hAnsi="Arial"/>
          <w:b w:val="false"/>
          <w:bCs w:val="false"/>
          <w:i w:val="false"/>
          <w:iCs w:val="false"/>
          <w:color w:val="000000"/>
          <w:sz w:val="20"/>
          <w:szCs w:val="20"/>
        </w:rPr>
        <w:t xml:space="preserve"/>
      </w:r>
    </w:p>
    <w:p>
      <w:pPr>
        <w:pStyle w:val="Heading2"/>
        <w:spacing w:after="120" w:before="240"/>
      </w:pPr>
      <w:r>
        <w:rPr>
          <w:rFonts w:ascii="Arial" w:cs="Arial" w:eastAsia="Arial" w:hAnsi="Arial"/>
          <w:b/>
          <w:bCs/>
          <w:color w:val="1F4E79"/>
          <w:sz w:val="24"/>
          <w:szCs w:val="24"/>
        </w:rPr>
        <w:t xml:space="preserve">2.2  What the touch counter adds</w:t>
      </w:r>
    </w:p>
    <w:p>
      <w:pPr>
        <w:spacing w:after="120" w:before="0"/>
        <w:jc w:val="left"/>
      </w:pPr>
      <w:r>
        <w:rPr>
          <w:rFonts w:ascii="Arial" w:cs="Arial" w:eastAsia="Arial" w:hAnsi="Arial"/>
          <w:b w:val="false"/>
          <w:bCs w:val="false"/>
          <w:i w:val="false"/>
          <w:iCs w:val="false"/>
          <w:color w:val="000000"/>
          <w:sz w:val="20"/>
          <w:szCs w:val="20"/>
        </w:rPr>
        <w:t xml:space="preserve">In v1.5 and v1.6 Standard, Oracle fires on the first qualifying candle at any level. In v1.6.1, the Asian Low requires two touches before an entry is valid. This single change eliminates the most common failure mode at structural levels — entering on the first test only to see price blow through the level immediately.</w:t>
      </w:r>
    </w:p>
    <w:p>
      <w:pPr>
        <w:spacing w:after="120" w:before="0"/>
        <w:jc w:val="left"/>
      </w:pPr>
      <w:r>
        <w:rPr>
          <w:rFonts w:ascii="Arial" w:cs="Arial" w:eastAsia="Arial" w:hAnsi="Arial"/>
          <w:b w:val="false"/>
          <w:bCs w:val="false"/>
          <w:i w:val="false"/>
          <w:iCs w:val="false"/>
          <w:color w:val="000000"/>
          <w:sz w:val="20"/>
          <w:szCs w:val="20"/>
        </w:rPr>
        <w:t xml:space="preserve"/>
      </w:r>
    </w:p>
    <w:p>
      <w:pPr>
        <w:pStyle w:val="ListParagraph"/>
        <w:numPr>
          <w:ilvl w:val="0"/>
          <w:numId w:val="2"/>
        </w:numPr>
        <w:spacing w:after="40" w:before="40"/>
      </w:pPr>
      <w:r>
        <w:rPr>
          <w:rFonts w:ascii="Arial" w:cs="Arial" w:eastAsia="Arial" w:hAnsi="Arial"/>
          <w:b w:val="false"/>
          <w:bCs w:val="false"/>
          <w:color w:val="000000"/>
          <w:sz w:val="20"/>
          <w:szCs w:val="20"/>
        </w:rPr>
        <w:t xml:space="preserve">Touch 1 (04:15) — Oracle flags the Asian Low. No entry. Watches for retest.</w:t>
      </w:r>
    </w:p>
    <w:p>
      <w:pPr>
        <w:pStyle w:val="ListParagraph"/>
        <w:numPr>
          <w:ilvl w:val="0"/>
          <w:numId w:val="2"/>
        </w:numPr>
        <w:spacing w:after="40" w:before="40"/>
      </w:pPr>
      <w:r>
        <w:rPr>
          <w:rFonts w:ascii="Arial" w:cs="Arial" w:eastAsia="Arial" w:hAnsi="Arial"/>
          <w:b w:val="false"/>
          <w:bCs w:val="false"/>
          <w:color w:val="000000"/>
          <w:sz w:val="20"/>
          <w:szCs w:val="20"/>
        </w:rPr>
        <w:t xml:space="preserve">Touch 2 (05:30) — Retest confirmed. Pin Bar fires. Entry valid. Higher conviction than a single touch.</w:t>
      </w:r>
    </w:p>
    <w:p>
      <w:pPr>
        <w:pStyle w:val="ListParagraph"/>
        <w:numPr>
          <w:ilvl w:val="0"/>
          <w:numId w:val="2"/>
        </w:numPr>
        <w:spacing w:after="40" w:before="40"/>
      </w:pPr>
      <w:r>
        <w:rPr>
          <w:rFonts w:ascii="Arial" w:cs="Arial" w:eastAsia="Arial" w:hAnsi="Arial"/>
          <w:b w:val="false"/>
          <w:bCs w:val="false"/>
          <w:color w:val="000000"/>
          <w:sz w:val="20"/>
          <w:szCs w:val="20"/>
        </w:rPr>
        <w:t xml:space="preserve">If Touch 2 never comes — no entry is taken. Oracle does not chase the level.</w:t>
      </w:r>
    </w:p>
    <w:p>
      <w:pPr>
        <w:spacing w:after="120" w:before="0"/>
        <w:jc w:val="left"/>
      </w:pPr>
      <w:r>
        <w:rPr>
          <w:rFonts w:ascii="Arial" w:cs="Arial" w:eastAsia="Arial" w:hAnsi="Arial"/>
          <w:b w:val="false"/>
          <w:bCs w:val="false"/>
          <w:i w:val="false"/>
          <w:iCs w:val="false"/>
          <w:color w:val="000000"/>
          <w:sz w:val="20"/>
          <w:szCs w:val="20"/>
        </w:rPr>
        <w:t xml:space="preserve"/>
      </w:r>
    </w:p>
    <w:p>
      <w:pPr>
        <w:pStyle w:val="Heading2"/>
        <w:spacing w:after="120" w:before="240"/>
      </w:pPr>
      <w:r>
        <w:rPr>
          <w:rFonts w:ascii="Arial" w:cs="Arial" w:eastAsia="Arial" w:hAnsi="Arial"/>
          <w:b/>
          <w:bCs/>
          <w:color w:val="1F4E79"/>
          <w:sz w:val="24"/>
          <w:szCs w:val="24"/>
        </w:rPr>
        <w:t xml:space="preserve">2.3  What happens if price reaches the Asian High TP</w:t>
      </w:r>
    </w:p>
    <w:p>
      <w:pPr>
        <w:spacing w:after="120" w:before="0"/>
        <w:jc w:val="left"/>
      </w:pPr>
      <w:r>
        <w:rPr>
          <w:rFonts w:ascii="Arial" w:cs="Arial" w:eastAsia="Arial" w:hAnsi="Arial"/>
          <w:b w:val="false"/>
          <w:bCs w:val="false"/>
          <w:i w:val="false"/>
          <w:iCs w:val="false"/>
          <w:color w:val="000000"/>
          <w:sz w:val="20"/>
          <w:szCs w:val="20"/>
        </w:rPr>
        <w:t xml:space="preserve">The Asian High at 24,255 is the structural take profit target. This is the same level that rejected price twice during the Asian session — Touch 1 and Touch 2 at the top of the range. When Oracle enters long at the Asian Low, the Asian High is the logical destination — the full overnight range from bottom to top.</w:t>
      </w:r>
    </w:p>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Points to TP</w:t>
            </w:r>
          </w:p>
        </w:tc>
        <w:tc>
          <w:tcPr>
            <w:tcW w:type="dxa" w:w="7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43pts (24,212 → 24,255)</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Points at risk</w:t>
            </w:r>
          </w:p>
        </w:tc>
        <w:tc>
          <w:tcPr>
            <w:tcW w:type="dxa" w:w="71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17pts (24,212 → 24,095 SL)</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R:R</w:t>
            </w:r>
          </w:p>
        </w:tc>
        <w:tc>
          <w:tcPr>
            <w:tcW w:type="dxa" w:w="7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B8A0"/>
                <w:sz w:val="18"/>
                <w:szCs w:val="18"/>
              </w:rPr>
              <w:t xml:space="preserve">2.5:1 — better than v1.6 Standard 2.0:1 minimum</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Breakeven at</w:t>
            </w:r>
          </w:p>
        </w:tc>
        <w:tc>
          <w:tcPr>
            <w:tcW w:type="dxa" w:w="7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+15pts — SL moves to entry · Risk eliminated</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Trail activates</w:t>
            </w:r>
          </w:p>
        </w:tc>
        <w:tc>
          <w:tcPr>
            <w:tcW w:type="dxa" w:w="71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+15pts — 10pt trail locks in gains beyond breakeven</w:t>
            </w:r>
          </w:p>
        </w:tc>
      </w:tr>
      <w:tr>
        <w:tc>
          <w:tcPr>
            <w:tcW w:type="dxa" w:w="2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v1.5 equivalent</w:t>
            </w:r>
          </w:p>
        </w:tc>
        <w:tc>
          <w:tcPr>
            <w:tcW w:type="dxa" w:w="7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EF5350"/>
                <w:sz w:val="18"/>
                <w:szCs w:val="18"/>
              </w:rPr>
              <w:t xml:space="preserve">Would have closed at +4pts via 20-min timer. $24 at 3 MNQ.</w:t>
            </w:r>
          </w:p>
        </w:tc>
      </w:tr>
    </w:tbl>
    <w:p>
      <w:pPr>
        <w:pBdr>
          <w:bottom w:val="single" w:color="2A3550" w:sz="6" w:space="1"/>
        </w:pBdr>
        <w:spacing w:after="160" w:before="160"/>
      </w:pPr>
    </w:p>
    <w:p>
      <w:r>
        <w:br w:type="page"/>
      </w:r>
    </w:p>
    <w:p>
      <w:pPr>
        <w:pStyle w:val="Heading1"/>
        <w:spacing w:after="160" w:before="320"/>
      </w:pPr>
      <w:r>
        <w:rPr>
          <w:rFonts w:ascii="Arial" w:cs="Arial" w:eastAsia="Arial" w:hAnsi="Arial"/>
          <w:b/>
          <w:bCs/>
          <w:color w:val="080C18"/>
          <w:sz w:val="32"/>
          <w:szCs w:val="32"/>
        </w:rPr>
        <w:t xml:space="preserve">3  Setup 2  —  Short at Asian High  ·  Rejection Retest</w:t>
      </w:r>
    </w:p>
    <w:p>
      <w:pPr>
        <w:pStyle w:val="Heading2"/>
        <w:spacing w:after="120" w:before="240"/>
      </w:pPr>
      <w:r>
        <w:rPr>
          <w:rFonts w:ascii="Arial" w:cs="Arial" w:eastAsia="Arial" w:hAnsi="Arial"/>
          <w:b/>
          <w:bCs/>
          <w:color w:val="1F4E79"/>
          <w:sz w:val="24"/>
          <w:szCs w:val="24"/>
        </w:rPr>
        <w:t xml:space="preserve">3.1  How v1.6.1 sees this setup</w:t>
      </w:r>
    </w:p>
    <w:p>
      <w:pPr>
        <w:spacing w:after="120" w:before="0"/>
        <w:jc w:val="left"/>
      </w:pPr>
      <w:r>
        <w:rPr>
          <w:rFonts w:ascii="Arial" w:cs="Arial" w:eastAsia="Arial" w:hAnsi="Arial"/>
          <w:b w:val="false"/>
          <w:bCs w:val="false"/>
          <w:i w:val="false"/>
          <w:iCs w:val="false"/>
          <w:color w:val="000000"/>
          <w:sz w:val="20"/>
          <w:szCs w:val="20"/>
        </w:rPr>
        <w:t xml:space="preserve">Later in the London session, price rallies back up toward the Asian High at 24,255. Touch 1 at 07:10 is rejected. Touch 2 at 07:45 is the retest — price approaches the Asian High again and is rejected with a Bearish Engulfing candle. Oracle fires the short entry. The Asian Low at 24,100 becomes the structural TP target.</w:t>
      </w:r>
    </w:p>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single" w:color="EF5350" w:sz="4"/>
              <w:left w:val="single" w:color="EF5350" w:sz="4"/>
              <w:bottom w:val="single" w:color="EF5350" w:sz="4"/>
              <w:right w:val="single" w:color="EF5350" w:sz="4"/>
            </w:tcBorders>
            <w:shd w:fill="EF5350"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KEY POINT</w:t>
            </w:r>
          </w:p>
        </w:tc>
        <w:tc>
          <w:tcPr>
            <w:tcW w:type="dxa" w:w="8160"/>
            <w:tcBorders>
              <w:top w:val="single" w:color="EF5350" w:sz="4"/>
              <w:left w:val="single" w:color="EF5350" w:sz="4"/>
              <w:bottom w:val="single" w:color="EF5350" w:sz="4"/>
              <w:right w:val="single" w:color="EF5350" w:sz="4"/>
            </w:tcBorders>
            <w:shd w:fill="F8F4EB"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FFFFFF"/>
                <w:sz w:val="18"/>
                <w:szCs w:val="18"/>
              </w:rPr>
              <w:t xml:space="preserve">The Asian High acts as resistance by default in v1.6.1 (shorts only). v1.5 has no Asian High level at all — it cannot see this setup. v1.6 Standard has no Asian levels. This is an entirely new signal class that only exists in v1.6.1.</w:t>
            </w:r>
          </w:p>
        </w:tc>
      </w:tr>
    </w:tbl>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80"/>
        <w:gridCol w:w="3680"/>
      </w:tblGrid>
      <w:tr>
        <w:tc>
          <w:tcPr>
            <w:tcW w:type="dxa" w:w="20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
            </w:r>
          </w:p>
        </w:tc>
        <w:tc>
          <w:tcPr>
            <w:tcW w:type="dxa" w:w="368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Oracle v1.5 / v1.6 Standard</w:t>
            </w:r>
          </w:p>
        </w:tc>
        <w:tc>
          <w:tcPr>
            <w:tcW w:type="dxa" w:w="368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Oracle v1.6.1</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Entry signal</w:t>
            </w:r>
          </w:p>
        </w:tc>
        <w:tc>
          <w:tcPr>
            <w:tcW w:type="dxa" w:w="368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No signal — no Asian High level</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Bearish Engulfing at Asian High · Touch 2 retest</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Entry price</w:t>
            </w:r>
          </w:p>
        </w:tc>
        <w:tc>
          <w:tcPr>
            <w:tcW w:type="dxa" w:w="3680"/>
            <w:tcBorders>
              <w:top w:val="single" w:color="CCCCCC" w:sz="4"/>
              <w:left w:val="single" w:color="CCCCCC" w:sz="4"/>
              <w:bottom w:val="single" w:color="CCCCCC" w:sz="4"/>
              <w:right w:val="single" w:color="CCCCCC" w:sz="4"/>
            </w:tcBorders>
            <w:shd w:fill="FAFAFA"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8A9BB8"/>
                <w:sz w:val="18"/>
                <w:szCs w:val="18"/>
              </w:rPr>
              <w:t xml:space="preserve">N/A — setup not visible</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24,248 (close of rejection candle on Touch 2)</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Stop Loss</w:t>
            </w:r>
          </w:p>
        </w:tc>
        <w:tc>
          <w:tcPr>
            <w:tcW w:type="dxa" w:w="368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8A9BB8"/>
                <w:sz w:val="18"/>
                <w:szCs w:val="18"/>
              </w:rPr>
              <w:t xml:space="preserve">N/A</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5pts above Asian High · 12pts · $72 at 3 MNQ</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Take Profit</w:t>
            </w:r>
          </w:p>
        </w:tc>
        <w:tc>
          <w:tcPr>
            <w:tcW w:type="dxa" w:w="3680"/>
            <w:tcBorders>
              <w:top w:val="single" w:color="CCCCCC" w:sz="4"/>
              <w:left w:val="single" w:color="CCCCCC" w:sz="4"/>
              <w:bottom w:val="single" w:color="CCCCCC" w:sz="4"/>
              <w:right w:val="single" w:color="CCCCCC" w:sz="4"/>
            </w:tcBorders>
            <w:shd w:fill="FAFAFA"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8A9BB8"/>
                <w:sz w:val="18"/>
                <w:szCs w:val="18"/>
              </w:rPr>
              <w:t xml:space="preserve">N/A</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Asian Low at 24,100 · 148pts · $888 at 3 MNQ</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R:R ratio</w:t>
            </w:r>
          </w:p>
        </w:tc>
        <w:tc>
          <w:tcPr>
            <w:tcW w:type="dxa" w:w="368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8A9BB8"/>
                <w:sz w:val="18"/>
                <w:szCs w:val="18"/>
              </w:rPr>
              <w:t xml:space="preserve">N/A</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12.3:1 · Exceptional structural range</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Result if TP hit</w:t>
            </w:r>
          </w:p>
        </w:tc>
        <w:tc>
          <w:tcPr>
            <w:tcW w:type="dxa" w:w="3680"/>
            <w:tcBorders>
              <w:top w:val="single" w:color="CCCCCC" w:sz="4"/>
              <w:left w:val="single" w:color="CCCCCC" w:sz="4"/>
              <w:bottom w:val="single" w:color="CCCCCC" w:sz="4"/>
              <w:right w:val="single" w:color="CCCCCC" w:sz="4"/>
            </w:tcBorders>
            <w:shd w:fill="FAFAFA"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$0 — trade not taken</w:t>
            </w:r>
          </w:p>
        </w:tc>
        <w:tc>
          <w:tcPr>
            <w:tcW w:type="dxa" w:w="36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$888 at 3 MNQ · +148pts to Asian Low</w:t>
            </w:r>
          </w:p>
        </w:tc>
      </w:tr>
    </w:tbl>
    <w:p>
      <w:pPr>
        <w:spacing w:after="120" w:before="0"/>
        <w:jc w:val="left"/>
      </w:pPr>
      <w:r>
        <w:rPr>
          <w:rFonts w:ascii="Arial" w:cs="Arial" w:eastAsia="Arial" w:hAnsi="Arial"/>
          <w:b w:val="false"/>
          <w:bCs w:val="false"/>
          <w:i w:val="false"/>
          <w:iCs w:val="false"/>
          <w:color w:val="000000"/>
          <w:sz w:val="20"/>
          <w:szCs w:val="20"/>
        </w:rPr>
        <w:t xml:space="preserve"/>
      </w:r>
    </w:p>
    <w:p>
      <w:pPr>
        <w:pStyle w:val="Heading2"/>
        <w:spacing w:after="120" w:before="240"/>
      </w:pPr>
      <w:r>
        <w:rPr>
          <w:rFonts w:ascii="Arial" w:cs="Arial" w:eastAsia="Arial" w:hAnsi="Arial"/>
          <w:b/>
          <w:bCs/>
          <w:color w:val="1F4E79"/>
          <w:sz w:val="24"/>
          <w:szCs w:val="24"/>
        </w:rPr>
        <w:t xml:space="preserve">3.2  Why the Asian High short is valid</w:t>
      </w:r>
    </w:p>
    <w:p>
      <w:pPr>
        <w:pStyle w:val="ListParagraph"/>
        <w:numPr>
          <w:ilvl w:val="0"/>
          <w:numId w:val="2"/>
        </w:numPr>
        <w:spacing w:after="40" w:before="40"/>
      </w:pPr>
      <w:r>
        <w:rPr>
          <w:rFonts w:ascii="Arial" w:cs="Arial" w:eastAsia="Arial" w:hAnsi="Arial"/>
          <w:b w:val="false"/>
          <w:bCs w:val="false"/>
          <w:color w:val="000000"/>
          <w:sz w:val="20"/>
          <w:szCs w:val="20"/>
        </w:rPr>
        <w:t xml:space="preserve">Asian High at 24,255 was established during the overnight session — the market accepted this as the top of its range for 12 hours.</w:t>
      </w:r>
    </w:p>
    <w:p>
      <w:pPr>
        <w:pStyle w:val="ListParagraph"/>
        <w:numPr>
          <w:ilvl w:val="0"/>
          <w:numId w:val="2"/>
        </w:numPr>
        <w:spacing w:after="40" w:before="40"/>
      </w:pPr>
      <w:r>
        <w:rPr>
          <w:rFonts w:ascii="Arial" w:cs="Arial" w:eastAsia="Arial" w:hAnsi="Arial"/>
          <w:b w:val="false"/>
          <w:bCs w:val="false"/>
          <w:color w:val="000000"/>
          <w:sz w:val="20"/>
          <w:szCs w:val="20"/>
        </w:rPr>
        <w:t xml:space="preserve">Two rejections at the exact same level confirm it as genuine resistance — not a random swing high.</w:t>
      </w:r>
    </w:p>
    <w:p>
      <w:pPr>
        <w:pStyle w:val="ListParagraph"/>
        <w:numPr>
          <w:ilvl w:val="0"/>
          <w:numId w:val="2"/>
        </w:numPr>
        <w:spacing w:after="40" w:before="40"/>
      </w:pPr>
      <w:r>
        <w:rPr>
          <w:rFonts w:ascii="Arial" w:cs="Arial" w:eastAsia="Arial" w:hAnsi="Arial"/>
          <w:b w:val="false"/>
          <w:bCs w:val="false"/>
          <w:color w:val="000000"/>
          <w:sz w:val="20"/>
          <w:szCs w:val="20"/>
        </w:rPr>
        <w:t xml:space="preserve">EMA is trending upward but price has now made two lower highs at 24,255 — level resistance overrides the EMA direction at this specific bar.</w:t>
      </w:r>
    </w:p>
    <w:p>
      <w:pPr>
        <w:pStyle w:val="ListParagraph"/>
        <w:numPr>
          <w:ilvl w:val="0"/>
          <w:numId w:val="2"/>
        </w:numPr>
        <w:spacing w:after="40" w:before="40"/>
      </w:pPr>
      <w:r>
        <w:rPr>
          <w:rFonts w:ascii="Arial" w:cs="Arial" w:eastAsia="Arial" w:hAnsi="Arial"/>
          <w:b w:val="false"/>
          <w:bCs w:val="false"/>
          <w:color w:val="000000"/>
          <w:sz w:val="20"/>
          <w:szCs w:val="20"/>
        </w:rPr>
        <w:t xml:space="preserve">The Asian Low at 24,100 provides a structurally defined TP — price has already accepted this as the floor of the overnight range.</w:t>
      </w:r>
    </w:p>
    <w:p>
      <w:pPr>
        <w:pStyle w:val="ListParagraph"/>
        <w:numPr>
          <w:ilvl w:val="0"/>
          <w:numId w:val="2"/>
        </w:numPr>
        <w:spacing w:after="40" w:before="40"/>
      </w:pPr>
      <w:r>
        <w:rPr>
          <w:rFonts w:ascii="Arial" w:cs="Arial" w:eastAsia="Arial" w:hAnsi="Arial"/>
          <w:b w:val="false"/>
          <w:bCs w:val="false"/>
          <w:color w:val="000000"/>
          <w:sz w:val="20"/>
          <w:szCs w:val="20"/>
        </w:rPr>
        <w:t xml:space="preserve">v1.5 and v1.6 Standard cannot see this trade at all. There is no Asian High level in their level arrays.</w:t>
      </w:r>
    </w:p>
    <w:p>
      <w:pPr>
        <w:pBdr>
          <w:bottom w:val="single" w:color="2A3550" w:sz="6" w:space="1"/>
        </w:pBdr>
        <w:spacing w:after="160" w:before="160"/>
      </w:pPr>
    </w:p>
    <w:p>
      <w:r>
        <w:br w:type="page"/>
      </w:r>
    </w:p>
    <w:p>
      <w:pPr>
        <w:pStyle w:val="Heading1"/>
        <w:spacing w:after="160" w:before="320"/>
      </w:pPr>
      <w:r>
        <w:rPr>
          <w:rFonts w:ascii="Arial" w:cs="Arial" w:eastAsia="Arial" w:hAnsi="Arial"/>
          <w:b/>
          <w:bCs/>
          <w:color w:val="080C18"/>
          <w:sz w:val="32"/>
          <w:szCs w:val="32"/>
        </w:rPr>
        <w:t xml:space="preserve">4  Full Session Comparison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400"/>
        <w:gridCol w:w="2480"/>
        <w:gridCol w:w="2480"/>
      </w:tblGrid>
      <w:tr>
        <w:tc>
          <w:tcPr>
            <w:tcW w:type="dxa" w:w="20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
            </w:r>
          </w:p>
        </w:tc>
        <w:tc>
          <w:tcPr>
            <w:tcW w:type="dxa" w:w="24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Oracle v1.5</w:t>
            </w:r>
          </w:p>
        </w:tc>
        <w:tc>
          <w:tcPr>
            <w:tcW w:type="dxa" w:w="248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Oracle v1.6 Standard</w:t>
            </w:r>
          </w:p>
        </w:tc>
        <w:tc>
          <w:tcPr>
            <w:tcW w:type="dxa" w:w="248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Oracle v1.6.1</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Setup 1 — Long A.Low</w:t>
            </w:r>
          </w:p>
        </w:tc>
        <w:tc>
          <w:tcPr>
            <w:tcW w:type="dxa" w:w="24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Entry fires (T1, single touch)</w:t>
            </w:r>
          </w:p>
        </w:tc>
        <w:tc>
          <w:tcPr>
            <w:tcW w:type="dxa" w:w="2480"/>
            <w:tcBorders>
              <w:top w:val="single" w:color="C9952A" w:sz="4"/>
              <w:left w:val="single" w:color="C9952A" w:sz="4"/>
              <w:bottom w:val="single" w:color="C9952A" w:sz="4"/>
              <w:right w:val="single" w:color="C9952A" w:sz="4"/>
            </w:tcBorders>
            <w:shd w:fill="FFFDF5"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Entry fires (T2, two-touch)</w:t>
            </w:r>
          </w:p>
        </w:tc>
        <w:tc>
          <w:tcPr>
            <w:tcW w:type="dxa" w:w="24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Entry fires (T2, two-touch + Asian level)</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Setup 1 — P&amp;L</w:t>
            </w:r>
          </w:p>
        </w:tc>
        <w:tc>
          <w:tcPr>
            <w:tcW w:type="dxa" w:w="2400"/>
            <w:tcBorders>
              <w:top w:val="single" w:color="CCCCCC" w:sz="4"/>
              <w:left w:val="single" w:color="CCCCCC" w:sz="4"/>
              <w:bottom w:val="single" w:color="CCCCCC" w:sz="4"/>
              <w:right w:val="single" w:color="CCCCCC" w:sz="4"/>
            </w:tcBorders>
            <w:shd w:fill="FAFAFA"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8A9BB8"/>
                <w:sz w:val="18"/>
                <w:szCs w:val="18"/>
              </w:rPr>
              <w:t xml:space="preserve">$24  (duration timer)</w:t>
            </w:r>
          </w:p>
        </w:tc>
        <w:tc>
          <w:tcPr>
            <w:tcW w:type="dxa" w:w="2480"/>
            <w:tcBorders>
              <w:top w:val="single" w:color="C9952A" w:sz="4"/>
              <w:left w:val="single" w:color="C9952A" w:sz="4"/>
              <w:bottom w:val="single" w:color="C9952A" w:sz="4"/>
              <w:right w:val="single" w:color="C9952A" w:sz="4"/>
            </w:tcBorders>
            <w:shd w:fill="FFFBEE"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$204  (structural 2× SL)</w:t>
            </w:r>
          </w:p>
        </w:tc>
        <w:tc>
          <w:tcPr>
            <w:tcW w:type="dxa" w:w="24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$258  (Asian High TP)</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Setup 2 — Short A.High</w:t>
            </w:r>
          </w:p>
        </w:tc>
        <w:tc>
          <w:tcPr>
            <w:tcW w:type="dxa" w:w="24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Not taken — no level</w:t>
            </w:r>
          </w:p>
        </w:tc>
        <w:tc>
          <w:tcPr>
            <w:tcW w:type="dxa" w:w="2480"/>
            <w:tcBorders>
              <w:top w:val="single" w:color="C9952A" w:sz="4"/>
              <w:left w:val="single" w:color="C9952A" w:sz="4"/>
              <w:bottom w:val="single" w:color="C9952A" w:sz="4"/>
              <w:right w:val="single" w:color="C9952A" w:sz="4"/>
            </w:tcBorders>
            <w:shd w:fill="FFFDF5"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Not taken — no level</w:t>
            </w:r>
          </w:p>
        </w:tc>
        <w:tc>
          <w:tcPr>
            <w:tcW w:type="dxa" w:w="24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$888  (Asian Low TP)</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Session total</w:t>
            </w:r>
          </w:p>
        </w:tc>
        <w:tc>
          <w:tcPr>
            <w:tcW w:type="dxa" w:w="2400"/>
            <w:tcBorders>
              <w:top w:val="single" w:color="CCCCCC" w:sz="4"/>
              <w:left w:val="single" w:color="CCCCCC" w:sz="4"/>
              <w:bottom w:val="single" w:color="CCCCCC" w:sz="4"/>
              <w:right w:val="single" w:color="CCCCCC" w:sz="4"/>
            </w:tcBorders>
            <w:shd w:fill="FAFAFA"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8A9BB8"/>
                <w:sz w:val="18"/>
                <w:szCs w:val="18"/>
              </w:rPr>
              <w:t xml:space="preserve">$24</w:t>
            </w:r>
          </w:p>
        </w:tc>
        <w:tc>
          <w:tcPr>
            <w:tcW w:type="dxa" w:w="2480"/>
            <w:tcBorders>
              <w:top w:val="single" w:color="C9952A" w:sz="4"/>
              <w:left w:val="single" w:color="C9952A" w:sz="4"/>
              <w:bottom w:val="single" w:color="C9952A" w:sz="4"/>
              <w:right w:val="single" w:color="C9952A" w:sz="4"/>
            </w:tcBorders>
            <w:shd w:fill="FFFBEE"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$204</w:t>
            </w:r>
          </w:p>
        </w:tc>
        <w:tc>
          <w:tcPr>
            <w:tcW w:type="dxa" w:w="24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bCs/>
                <w:i w:val="false"/>
                <w:iCs w:val="false"/>
                <w:color w:val="1A7A68"/>
                <w:sz w:val="18"/>
                <w:szCs w:val="18"/>
              </w:rPr>
              <w:t xml:space="preserve">$1,146</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Trades taken</w:t>
            </w:r>
          </w:p>
        </w:tc>
        <w:tc>
          <w:tcPr>
            <w:tcW w:type="dxa" w:w="24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1</w:t>
            </w:r>
          </w:p>
        </w:tc>
        <w:tc>
          <w:tcPr>
            <w:tcW w:type="dxa" w:w="2480"/>
            <w:tcBorders>
              <w:top w:val="single" w:color="C9952A" w:sz="4"/>
              <w:left w:val="single" w:color="C9952A" w:sz="4"/>
              <w:bottom w:val="single" w:color="C9952A" w:sz="4"/>
              <w:right w:val="single" w:color="C9952A" w:sz="4"/>
            </w:tcBorders>
            <w:shd w:fill="FFFDF5"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1</w:t>
            </w:r>
          </w:p>
        </w:tc>
        <w:tc>
          <w:tcPr>
            <w:tcW w:type="dxa" w:w="24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F4E79"/>
                <w:sz w:val="18"/>
                <w:szCs w:val="18"/>
              </w:rPr>
              <w:t xml:space="preserve">2</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Best R:R</w:t>
            </w:r>
          </w:p>
        </w:tc>
        <w:tc>
          <w:tcPr>
            <w:tcW w:type="dxa" w:w="2400"/>
            <w:tcBorders>
              <w:top w:val="single" w:color="CCCCCC" w:sz="4"/>
              <w:left w:val="single" w:color="CCCCCC" w:sz="4"/>
              <w:bottom w:val="single" w:color="CCCCCC" w:sz="4"/>
              <w:right w:val="single" w:color="CCCCCC" w:sz="4"/>
            </w:tcBorders>
            <w:shd w:fill="FAFAFA"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0.67:1</w:t>
            </w:r>
          </w:p>
        </w:tc>
        <w:tc>
          <w:tcPr>
            <w:tcW w:type="dxa" w:w="2480"/>
            <w:tcBorders>
              <w:top w:val="single" w:color="C9952A" w:sz="4"/>
              <w:left w:val="single" w:color="C9952A" w:sz="4"/>
              <w:bottom w:val="single" w:color="C9952A" w:sz="4"/>
              <w:right w:val="single" w:color="C9952A" w:sz="4"/>
            </w:tcBorders>
            <w:shd w:fill="FFFBEE"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2.0:1</w:t>
            </w:r>
          </w:p>
        </w:tc>
        <w:tc>
          <w:tcPr>
            <w:tcW w:type="dxa" w:w="2480"/>
            <w:tcBorders>
              <w:top w:val="single" w:color="00BCD4" w:sz="4"/>
              <w:left w:val="single" w:color="00BCD4" w:sz="4"/>
              <w:bottom w:val="single" w:color="00BCD4" w:sz="4"/>
              <w:right w:val="single" w:color="00BCD4" w:sz="4"/>
            </w:tcBorders>
            <w:shd w:fill="E0FAF7" w:val="clear"/>
            <w:tcMar>
              <w:top w:type="dxa" w:w="80"/>
              <w:left w:type="dxa" w:w="120"/>
              <w:bottom w:type="dxa" w:w="80"/>
              <w:right w:type="dxa" w:w="120"/>
            </w:tcMar>
            <w:vAlign w:val="center"/>
          </w:tcPr>
          <w:p>
            <w:pPr>
              <w:jc w:val="left"/>
            </w:pPr>
            <w:r>
              <w:rPr>
                <w:rFonts w:ascii="Arial" w:cs="Arial" w:eastAsia="Arial" w:hAnsi="Arial"/>
                <w:b/>
                <w:bCs/>
                <w:i w:val="false"/>
                <w:iCs w:val="false"/>
                <w:color w:val="00BCD4"/>
                <w:sz w:val="18"/>
                <w:szCs w:val="18"/>
              </w:rPr>
              <w:t xml:space="preserve">12.3:1  (Setup 2)</w:t>
            </w:r>
          </w:p>
        </w:tc>
      </w:tr>
    </w:tbl>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single" w:color="2A3550" w:sz="4"/>
              <w:left w:val="single" w:color="2A3550" w:sz="4"/>
              <w:bottom w:val="single" w:color="2A3550" w:sz="4"/>
              <w:right w:val="single" w:color="2A3550" w:sz="4"/>
            </w:tcBorders>
            <w:shd w:fill="2A3550"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DISCLAIMER</w:t>
            </w:r>
          </w:p>
        </w:tc>
        <w:tc>
          <w:tcPr>
            <w:tcW w:type="dxa" w:w="8160"/>
            <w:tcBorders>
              <w:top w:val="single" w:color="2A3550" w:sz="4"/>
              <w:left w:val="single" w:color="2A3550" w:sz="4"/>
              <w:bottom w:val="single" w:color="2A3550" w:sz="4"/>
              <w:right w:val="single" w:color="2A3550" w:sz="4"/>
            </w:tcBorders>
            <w:shd w:fill="F8F4EB"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FFFFFF"/>
                <w:sz w:val="18"/>
                <w:szCs w:val="18"/>
              </w:rPr>
              <w:t xml:space="preserve">These figures assume both TP targets are reached in full. They are illustrative of the structural difference between the three versions — not a guarantee of future results. The v1.5 figure is based on the actual forward test result from 1 Apr 2026.</w:t>
            </w:r>
          </w:p>
        </w:tc>
      </w:tr>
    </w:tbl>
    <w:p>
      <w:pPr>
        <w:pBdr>
          <w:bottom w:val="single" w:color="2A3550" w:sz="6" w:space="1"/>
        </w:pBdr>
        <w:spacing w:after="160" w:before="160"/>
      </w:pPr>
    </w:p>
    <w:p>
      <w:pPr>
        <w:pStyle w:val="Heading1"/>
        <w:spacing w:after="160" w:before="320"/>
      </w:pPr>
      <w:r>
        <w:rPr>
          <w:rFonts w:ascii="Arial" w:cs="Arial" w:eastAsia="Arial" w:hAnsi="Arial"/>
          <w:b/>
          <w:bCs/>
          <w:color w:val="080C18"/>
          <w:sz w:val="32"/>
          <w:szCs w:val="32"/>
        </w:rPr>
        <w:t xml:space="preserve">5  Bonus Scenario  —  Asian High Flip to Support</w:t>
      </w:r>
    </w:p>
    <w:p>
      <w:pPr>
        <w:spacing w:after="120" w:before="0"/>
        <w:jc w:val="left"/>
      </w:pPr>
      <w:r>
        <w:rPr>
          <w:rFonts w:ascii="Arial" w:cs="Arial" w:eastAsia="Arial" w:hAnsi="Arial"/>
          <w:b w:val="false"/>
          <w:bCs w:val="false"/>
          <w:i w:val="false"/>
          <w:iCs w:val="false"/>
          <w:color w:val="000000"/>
          <w:sz w:val="20"/>
          <w:szCs w:val="20"/>
        </w:rPr>
        <w:t xml:space="preserve">The v1.6.1 flip detection logic applies to Asian levels exactly as it does to PDH/PDL. If price closes decisively above the Asian High on N consecutive bars, the Asian High flips from resistance to support — and longs become valid on any retest from above.</w:t>
      </w:r>
    </w:p>
    <w:p>
      <w:pPr>
        <w:spacing w:after="120" w:before="0"/>
        <w:jc w:val="left"/>
      </w:pPr>
      <w:r>
        <w:rPr>
          <w:rFonts w:ascii="Arial" w:cs="Arial" w:eastAsia="Arial" w:hAnsi="Arial"/>
          <w:b w:val="false"/>
          <w:bCs w:val="false"/>
          <w:i w:val="false"/>
          <w:iCs w:val="false"/>
          <w:color w:val="000000"/>
          <w:sz w:val="20"/>
          <w:szCs w:val="20"/>
        </w:rPr>
        <w:t xml:space="preserve"/>
      </w:r>
    </w:p>
    <w:p>
      <w:pPr>
        <w:spacing w:after="120" w:before="0"/>
        <w:jc w:val="left"/>
      </w:pPr>
      <w:r>
        <w:rPr>
          <w:rFonts w:ascii="Arial" w:cs="Arial" w:eastAsia="Arial" w:hAnsi="Arial"/>
          <w:b w:val="false"/>
          <w:bCs w:val="false"/>
          <w:i w:val="false"/>
          <w:iCs w:val="false"/>
          <w:color w:val="000000"/>
          <w:sz w:val="20"/>
          <w:szCs w:val="20"/>
        </w:rPr>
        <w:t xml:space="preserve">This scenario was observed live on 1 April 2026 during the v1.5 forward test. The Asian high at 24,177 was rejected three times, then flipped at 10:45 with a sustained break above. Under v1.6.1, that flip would have been detected automatically and the level immediately reclassified as support — enabling long entries on the retest from above.</w:t>
      </w:r>
    </w:p>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Flip trigger</w:t>
            </w:r>
          </w:p>
        </w:tc>
        <w:tc>
          <w:tcPr>
            <w:tcW w:type="dxa" w:w="69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3 consecutive bar closes above Asian High (configurable)</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After flip</w:t>
            </w:r>
          </w:p>
        </w:tc>
        <w:tc>
          <w:tcPr>
            <w:tcW w:type="dxa" w:w="69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B8A0"/>
                <w:sz w:val="18"/>
                <w:szCs w:val="18"/>
              </w:rPr>
              <w:t xml:space="preserve">Asian High changes to support · Longs now valid · Shorts blocked</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TP after flip</w:t>
            </w:r>
          </w:p>
        </w:tc>
        <w:tc>
          <w:tcPr>
            <w:tcW w:type="dxa" w:w="69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Next key level above — PWH, PDH, or 2× SL if no level in range</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Flip reset</w:t>
            </w:r>
          </w:p>
        </w:tc>
        <w:tc>
          <w:tcPr>
            <w:tcW w:type="dxa" w:w="69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Resets at start of next Asian session (18:00 NY)</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Visual indicator</w:t>
            </w:r>
          </w:p>
        </w:tc>
        <w:tc>
          <w:tcPr>
            <w:tcW w:type="dxa" w:w="69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Line colour changes · FLIPPED badge (v1.7 visual aids)</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Evidence</w:t>
            </w:r>
          </w:p>
        </w:tc>
        <w:tc>
          <w:tcPr>
            <w:tcW w:type="dxa" w:w="69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B8A0"/>
                <w:sz w:val="18"/>
                <w:szCs w:val="18"/>
              </w:rPr>
              <w:t xml:space="preserve">1 Apr 2026 — Asian high flipped to support, 300+ point rally followed</w:t>
            </w:r>
          </w:p>
        </w:tc>
      </w:tr>
    </w:tbl>
    <w:p>
      <w:pPr>
        <w:pBdr>
          <w:bottom w:val="single" w:color="2A3550" w:sz="6" w:space="1"/>
        </w:pBdr>
        <w:spacing w:after="160" w:before="160"/>
      </w:pPr>
    </w:p>
    <w:p>
      <w:pPr>
        <w:spacing w:after="120" w:before="0"/>
        <w:jc w:val="center"/>
      </w:pPr>
      <w:r>
        <w:rPr>
          <w:rFonts w:ascii="Arial" w:cs="Arial" w:eastAsia="Arial" w:hAnsi="Arial"/>
          <w:b w:val="false"/>
          <w:bCs w:val="false"/>
          <w:i/>
          <w:iCs/>
          <w:color w:val="8A9BB8"/>
          <w:sz w:val="16"/>
          <w:szCs w:val="16"/>
        </w:rPr>
        <w:t xml:space="preserve">Oracle v1.6.1  ·  Trade Entry Mockups  ·  April 2026  ·  NQ/MNQ Futures  ·  TradingView Pine Script v5</w:t>
      </w:r>
    </w:p>
    <w:p>
      <w:pPr>
        <w:spacing w:after="120" w:before="0"/>
        <w:jc w:val="center"/>
      </w:pPr>
      <w:r>
        <w:rPr>
          <w:rFonts w:ascii="Arial" w:cs="Arial" w:eastAsia="Arial" w:hAnsi="Arial"/>
          <w:b w:val="false"/>
          <w:bCs w:val="false"/>
          <w:i/>
          <w:iCs/>
          <w:color w:val="EF5350"/>
          <w:sz w:val="16"/>
          <w:szCs w:val="16"/>
        </w:rPr>
        <w:t xml:space="preserve">Illustrative only. No implementation before v1.5 forward test complete (19 Apr 2026) and v1.6 Standard build verified.</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080C18"/>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1F4E79"/>
      <w:sz w:val="26"/>
      <w:szCs w:val="26"/>
    </w:rPr>
  </w:style>
  <w:style w:type="paragraph" w:styleId="Heading3">
    <w:name w:val="Heading 3"/>
    <w:basedOn w:val="Normal"/>
    <w:next w:val="Normal"/>
    <w:qFormat/>
    <w:pPr>
      <w:spacing w:after="80" w:before="180"/>
      <w:outlineLvl w:val="2"/>
    </w:pPr>
    <w:rPr>
      <w:rFonts w:ascii="Arial" w:cs="Arial" w:eastAsia="Arial" w:hAnsi="Arial"/>
      <w:b/>
      <w:bCs/>
      <w:color w:val="2E75B6"/>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2026-04-05T12:26:00.011Z</dcterms:created>
  <dcterms:modified xsi:type="dcterms:W3CDTF">2026-04-05T12:26:00.012Z</dcterms:modified>
</cp:coreProperties>
</file>

<file path=docProps/custom.xml><?xml version="1.0" encoding="utf-8"?>
<Properties xmlns="http://schemas.openxmlformats.org/officeDocument/2006/custom-properties" xmlns:vt="http://schemas.openxmlformats.org/officeDocument/2006/docPropsVTypes"/>
</file>